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displacedByCustomXml="next"/>
    <w:bookmarkStart w:id="1" w:name="_Toc79204748" w:displacedByCustomXml="next"/>
    <w:bookmarkStart w:id="2" w:name="_Toc46757340" w:displacedByCustomXml="next"/>
    <w:bookmarkStart w:id="3" w:name="_Hlk86247573" w:displacedByCustomXml="next"/>
    <w:sdt>
      <w:sdtPr>
        <w:rPr>
          <w:rFonts w:ascii="Book Antiqua" w:hAnsi="Book Antiqua"/>
        </w:rPr>
        <w:id w:val="-18557988"/>
        <w:docPartObj>
          <w:docPartGallery w:val="Cover Pages"/>
          <w:docPartUnique/>
        </w:docPartObj>
      </w:sdtPr>
      <w:sdtEndPr>
        <w:rPr>
          <w:rFonts w:eastAsiaTheme="minorEastAsia" w:cs="Calibri Light"/>
          <w:b/>
          <w:sz w:val="36"/>
        </w:rPr>
      </w:sdtEndPr>
      <w:sdtContent>
        <w:p w14:paraId="677F337B" w14:textId="77777777" w:rsidR="00A82CD7" w:rsidRPr="005B4615" w:rsidRDefault="00A82CD7" w:rsidP="00A82CD7">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56F2A877" wp14:editId="3097752C">
                    <wp:simplePos x="0" y="0"/>
                    <wp:positionH relativeFrom="margin">
                      <wp:posOffset>4610100</wp:posOffset>
                    </wp:positionH>
                    <wp:positionV relativeFrom="paragraph">
                      <wp:posOffset>-752475</wp:posOffset>
                    </wp:positionV>
                    <wp:extent cx="1702435" cy="55814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558141"/>
                            </a:xfrm>
                            <a:prstGeom prst="rect">
                              <a:avLst/>
                            </a:prstGeom>
                            <a:noFill/>
                            <a:ln w="19050">
                              <a:noFill/>
                              <a:miter lim="800000"/>
                              <a:headEnd/>
                              <a:tailEnd/>
                            </a:ln>
                          </wps:spPr>
                          <wps:txbx>
                            <w:txbxContent>
                              <w:p w14:paraId="530F6986" w14:textId="74F387CC" w:rsidR="00A82CD7" w:rsidRPr="009B1748" w:rsidRDefault="007A43F6"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A828DE">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2A877" id="_x0000_t202" coordsize="21600,21600" o:spt="202" path="m,l,21600r21600,l21600,xe">
                    <v:stroke joinstyle="miter"/>
                    <v:path gradientshapeok="t" o:connecttype="rect"/>
                  </v:shapetype>
                  <v:shape id="Text Box 6" o:spid="_x0000_s1026" type="#_x0000_t202" style="position:absolute;left:0;text-align:left;margin-left:363pt;margin-top:-59.25pt;width:134.0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" filled="f" stroked="f" strokeweight="1.5pt">
                    <v:textbox inset="14.4pt,,14.4pt">
                      <w:txbxContent>
                        <w:p w14:paraId="530F6986" w14:textId="74F387CC" w:rsidR="00A82CD7" w:rsidRPr="009B1748" w:rsidRDefault="007A43F6"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A828DE">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v:textbox>
                    <w10:wrap anchorx="margin"/>
                  </v:shape>
                </w:pict>
              </mc:Fallback>
            </mc:AlternateContent>
          </w:r>
          <w:r w:rsidRPr="005B4615">
            <w:rPr>
              <w:rFonts w:ascii="Book Antiqua" w:hAnsi="Book Antiqua"/>
              <w:noProof/>
            </w:rPr>
            <mc:AlternateContent>
              <mc:Choice Requires="wpg">
                <w:drawing>
                  <wp:anchor distT="0" distB="0" distL="114300" distR="114300" simplePos="0" relativeHeight="251661312" behindDoc="0" locked="0" layoutInCell="1" allowOverlap="1" wp14:anchorId="47F065DD" wp14:editId="6C80A693">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11875" y="-148620"/>
                              <a:chExt cx="3108360" cy="10206965"/>
                            </a:xfrm>
                            <a:solidFill>
                              <a:srgbClr val="001E40"/>
                            </a:solidFill>
                          </wpg:grpSpPr>
                          <wps:wsp>
                            <wps:cNvPr id="459" name="Rectangle 459" descr="Light vertical"/>
                            <wps:cNvSpPr>
                              <a:spLocks noChangeArrowheads="1"/>
                            </wps:cNvSpPr>
                            <wps:spPr bwMode="auto">
                              <a:xfrm>
                                <a:off x="-11875" y="-78794"/>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85" y="-14862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25DEB" id="Group 453" o:spid="_x0000_s1026" style="position:absolute;margin-left:356.25pt;margin-top:-5.25pt;width:244.75pt;height:847.15pt;z-index:251661312;mso-position-horizontal-relative:page;mso-position-vertical-relative:page" coordorigin="-118,-1486"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">
                    <v:rect id="Rectangle 459" o:spid="_x0000_s1027" alt="Light vertical" style="position:absolute;left:-118;top:-787;width:1503;height:10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top:-1486;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w10:wrap anchorx="page" anchory="page"/>
                  </v:group>
                </w:pict>
              </mc:Fallback>
            </mc:AlternateContent>
          </w:r>
        </w:p>
        <w:p w14:paraId="3A4E7F08" w14:textId="74DCE418" w:rsidR="00A82CD7" w:rsidRPr="005B4615" w:rsidRDefault="009D745E" w:rsidP="00A82CD7">
          <w:pPr>
            <w:jc w:val="both"/>
            <w:rPr>
              <w:rFonts w:ascii="Book Antiqua" w:eastAsiaTheme="minorEastAsia" w:hAnsi="Book Antiqua" w:cs="Calibri Light"/>
              <w:b/>
              <w:sz w:val="36"/>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1E8346B2" wp14:editId="592760EE">
                    <wp:simplePos x="0" y="0"/>
                    <wp:positionH relativeFrom="margin">
                      <wp:align>right</wp:align>
                    </wp:positionH>
                    <wp:positionV relativeFrom="paragraph">
                      <wp:posOffset>2493645</wp:posOffset>
                    </wp:positionV>
                    <wp:extent cx="239077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9880"/>
                            </a:xfrm>
                            <a:prstGeom prst="rect">
                              <a:avLst/>
                            </a:prstGeom>
                            <a:noFill/>
                            <a:ln w="19050">
                              <a:noFill/>
                              <a:miter lim="800000"/>
                              <a:headEnd/>
                              <a:tailEnd/>
                            </a:ln>
                          </wps:spPr>
                          <wps:txbx>
                            <w:txbxContent>
                              <w:p w14:paraId="115009A2" w14:textId="39AC24B3" w:rsidR="00A82CD7" w:rsidRPr="008F6C4A" w:rsidRDefault="00A82CD7" w:rsidP="00A82CD7">
                                <w:pPr>
                                  <w:jc w:val="right"/>
                                  <w:rPr>
                                    <w:rFonts w:ascii="Book Antiqua" w:eastAsiaTheme="minorEastAsia" w:hAnsi="Book Antiqua"/>
                                    <w:color w:val="FFFFFF" w:themeColor="background1"/>
                                    <w:sz w:val="32"/>
                                    <w:szCs w:val="32"/>
                                  </w:rPr>
                                </w:pPr>
                                <w:r w:rsidRPr="00924AB7">
                                  <w:rPr>
                                    <w:rFonts w:ascii="Book Antiqua" w:eastAsiaTheme="minorEastAsia" w:hAnsi="Book Antiqua" w:cs="Calibri Light"/>
                                    <w:color w:val="FFFFFF" w:themeColor="background1"/>
                                    <w:sz w:val="24"/>
                                    <w:szCs w:val="14"/>
                                  </w:rPr>
                                  <w:t xml:space="preserve">License no. </w:t>
                                </w:r>
                                <w:r w:rsidR="00A828DE" w:rsidRPr="00924AB7">
                                  <w:rPr>
                                    <w:rFonts w:ascii="Book Antiqua" w:eastAsiaTheme="minorEastAsia" w:hAnsi="Book Antiqua" w:cs="Calibri Light"/>
                                    <w:color w:val="FFFFFF" w:themeColor="background1"/>
                                    <w:sz w:val="24"/>
                                    <w:szCs w:val="14"/>
                                  </w:rPr>
                                  <w:t>GB</w:t>
                                </w:r>
                                <w:r w:rsidR="00924AB7" w:rsidRPr="00924AB7">
                                  <w:rPr>
                                    <w:rFonts w:ascii="Book Antiqua" w:eastAsiaTheme="minorEastAsia" w:hAnsi="Book Antiqua" w:cs="Calibri Light"/>
                                    <w:color w:val="FFFFFF" w:themeColor="background1"/>
                                    <w:sz w:val="24"/>
                                    <w:szCs w:val="14"/>
                                  </w:rPr>
                                  <w:t>23201759</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346B2" id="Text Box 4" o:spid="_x0000_s1027" type="#_x0000_t202" style="position:absolute;left:0;text-align:left;margin-left:137.05pt;margin-top:196.35pt;width:188.25pt;height:24.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" filled="f" stroked="f" strokeweight="1.5pt">
                    <v:textbox inset="14.4pt,,14.4pt">
                      <w:txbxContent>
                        <w:p w14:paraId="115009A2" w14:textId="39AC24B3" w:rsidR="00A82CD7" w:rsidRPr="008F6C4A" w:rsidRDefault="00A82CD7" w:rsidP="00A82CD7">
                          <w:pPr>
                            <w:jc w:val="right"/>
                            <w:rPr>
                              <w:rFonts w:ascii="Book Antiqua" w:eastAsiaTheme="minorEastAsia" w:hAnsi="Book Antiqua"/>
                              <w:color w:val="FFFFFF" w:themeColor="background1"/>
                              <w:sz w:val="32"/>
                              <w:szCs w:val="32"/>
                            </w:rPr>
                          </w:pPr>
                          <w:r w:rsidRPr="00924AB7">
                            <w:rPr>
                              <w:rFonts w:ascii="Book Antiqua" w:eastAsiaTheme="minorEastAsia" w:hAnsi="Book Antiqua" w:cs="Calibri Light"/>
                              <w:color w:val="FFFFFF" w:themeColor="background1"/>
                              <w:sz w:val="24"/>
                              <w:szCs w:val="14"/>
                            </w:rPr>
                            <w:t xml:space="preserve">License no. </w:t>
                          </w:r>
                          <w:r w:rsidR="00A828DE" w:rsidRPr="00924AB7">
                            <w:rPr>
                              <w:rFonts w:ascii="Book Antiqua" w:eastAsiaTheme="minorEastAsia" w:hAnsi="Book Antiqua" w:cs="Calibri Light"/>
                              <w:color w:val="FFFFFF" w:themeColor="background1"/>
                              <w:sz w:val="24"/>
                              <w:szCs w:val="14"/>
                            </w:rPr>
                            <w:t>GB</w:t>
                          </w:r>
                          <w:r w:rsidR="00924AB7" w:rsidRPr="00924AB7">
                            <w:rPr>
                              <w:rFonts w:ascii="Book Antiqua" w:eastAsiaTheme="minorEastAsia" w:hAnsi="Book Antiqua" w:cs="Calibri Light"/>
                              <w:color w:val="FFFFFF" w:themeColor="background1"/>
                              <w:sz w:val="24"/>
                              <w:szCs w:val="14"/>
                            </w:rPr>
                            <w:t>23201759</w:t>
                          </w:r>
                        </w:p>
                      </w:txbxContent>
                    </v:textbox>
                    <w10:wrap anchorx="margin"/>
                  </v:shape>
                </w:pict>
              </mc:Fallback>
            </mc:AlternateContent>
          </w:r>
          <w:r w:rsidR="00E8577E" w:rsidRPr="005B4615">
            <w:rPr>
              <w:rFonts w:ascii="Book Antiqua" w:eastAsiaTheme="minorEastAsia" w:hAnsi="Book Antiqua" w:cs="Calibri Light"/>
              <w:b/>
              <w:noProof/>
              <w:sz w:val="36"/>
            </w:rPr>
            <mc:AlternateContent>
              <mc:Choice Requires="wps">
                <w:drawing>
                  <wp:anchor distT="45720" distB="45720" distL="114300" distR="114300" simplePos="0" relativeHeight="251663360" behindDoc="0" locked="0" layoutInCell="1" allowOverlap="1" wp14:anchorId="42D724E3" wp14:editId="16D40A43">
                    <wp:simplePos x="0" y="0"/>
                    <wp:positionH relativeFrom="margin">
                      <wp:posOffset>-952500</wp:posOffset>
                    </wp:positionH>
                    <wp:positionV relativeFrom="paragraph">
                      <wp:posOffset>3398520</wp:posOffset>
                    </wp:positionV>
                    <wp:extent cx="455993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5B432A6E" w14:textId="16D77DFC" w:rsidR="00A82CD7" w:rsidRPr="00972C0A" w:rsidRDefault="00E8577E" w:rsidP="00A82CD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Best Execution Policy</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724E3" id="Text Box 2" o:spid="_x0000_s1028" type="#_x0000_t202" style="position:absolute;left:0;text-align:left;margin-left:-75pt;margin-top:267.6pt;width:359.0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" filled="f" stroked="f" strokeweight="1.5pt">
                    <v:textbox inset="14.4pt,,14.4pt">
                      <w:txbxContent>
                        <w:p w14:paraId="5B432A6E" w14:textId="16D77DFC" w:rsidR="00A82CD7" w:rsidRPr="00972C0A" w:rsidRDefault="00E8577E" w:rsidP="00A82CD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Best Execution Policy</w:t>
                          </w:r>
                        </w:p>
                      </w:txbxContent>
                    </v:textbox>
                    <w10:wrap anchorx="margin"/>
                  </v:shape>
                </w:pict>
              </mc:Fallback>
            </mc:AlternateContent>
          </w:r>
          <w:r w:rsidR="00A82CD7" w:rsidRPr="005B4615">
            <w:rPr>
              <w:rFonts w:ascii="Book Antiqua" w:hAnsi="Book Antiqua"/>
              <w:noProof/>
            </w:rPr>
            <mc:AlternateContent>
              <mc:Choice Requires="wps">
                <w:drawing>
                  <wp:anchor distT="0" distB="0" distL="114300" distR="114300" simplePos="0" relativeHeight="251662336" behindDoc="0" locked="0" layoutInCell="0" allowOverlap="1" wp14:anchorId="6E0EE254" wp14:editId="3A1BDBA8">
                    <wp:simplePos x="0" y="0"/>
                    <wp:positionH relativeFrom="page">
                      <wp:align>left</wp:align>
                    </wp:positionH>
                    <wp:positionV relativeFrom="page">
                      <wp:posOffset>3884633</wp:posOffset>
                    </wp:positionV>
                    <wp:extent cx="6970395" cy="581025"/>
                    <wp:effectExtent l="0" t="0" r="15875"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581025"/>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68E380F" w14:textId="792C0C37" w:rsidR="00A82CD7" w:rsidRDefault="00924AB7" w:rsidP="00A82CD7">
                                    <w:pPr>
                                      <w:pStyle w:val="NoSpacing"/>
                                      <w:jc w:val="center"/>
                                      <w:rPr>
                                        <w:rFonts w:ascii="Book Antiqua" w:eastAsiaTheme="minorEastAsia" w:hAnsi="Book Antiqua" w:cs="Arial"/>
                                        <w:color w:val="FFFFFF" w:themeColor="background1"/>
                                        <w:sz w:val="32"/>
                                        <w:szCs w:val="32"/>
                                        <w:lang w:eastAsia="en-GB"/>
                                      </w:rPr>
                                    </w:pPr>
                                    <w:r w:rsidRPr="00924AB7">
                                      <w:rPr>
                                        <w:rFonts w:ascii="Book Antiqua" w:eastAsiaTheme="minorEastAsia" w:hAnsi="Book Antiqua" w:cs="Arial"/>
                                        <w:color w:val="FFFFFF" w:themeColor="background1"/>
                                        <w:sz w:val="32"/>
                                        <w:szCs w:val="32"/>
                                        <w:lang w:eastAsia="en-GB"/>
                                      </w:rPr>
                                      <w:t>TOB TRADING MAU LTD</w:t>
                                    </w:r>
                                  </w:p>
                                </w:sdtContent>
                              </w:sdt>
                              <w:p w14:paraId="7DED33EB" w14:textId="77777777" w:rsidR="00604558" w:rsidRDefault="00604558" w:rsidP="00604558">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p w14:paraId="6DE5AF7F" w14:textId="77777777" w:rsidR="00604558" w:rsidRPr="009D745E" w:rsidRDefault="00604558" w:rsidP="00A82CD7">
                                <w:pPr>
                                  <w:pStyle w:val="NoSpacing"/>
                                  <w:jc w:val="center"/>
                                  <w:rPr>
                                    <w:rFonts w:ascii="Book Antiqua" w:hAnsi="Book Antiqua"/>
                                    <w:color w:val="FF0000"/>
                                    <w:sz w:val="32"/>
                                    <w:szCs w:val="3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E0EE254" id="Rectangle 16" o:spid="_x0000_s1029" style="position:absolute;left:0;text-align:left;margin-left:0;margin-top:305.9pt;width:548.85pt;height:45.75pt;z-index:251662336;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68E380F" w14:textId="792C0C37" w:rsidR="00A82CD7" w:rsidRDefault="00924AB7" w:rsidP="00A82CD7">
                              <w:pPr>
                                <w:pStyle w:val="NoSpacing"/>
                                <w:jc w:val="center"/>
                                <w:rPr>
                                  <w:rFonts w:ascii="Book Antiqua" w:eastAsiaTheme="minorEastAsia" w:hAnsi="Book Antiqua" w:cs="Arial"/>
                                  <w:color w:val="FFFFFF" w:themeColor="background1"/>
                                  <w:sz w:val="32"/>
                                  <w:szCs w:val="32"/>
                                  <w:lang w:eastAsia="en-GB"/>
                                </w:rPr>
                              </w:pPr>
                              <w:r w:rsidRPr="00924AB7">
                                <w:rPr>
                                  <w:rFonts w:ascii="Book Antiqua" w:eastAsiaTheme="minorEastAsia" w:hAnsi="Book Antiqua" w:cs="Arial"/>
                                  <w:color w:val="FFFFFF" w:themeColor="background1"/>
                                  <w:sz w:val="32"/>
                                  <w:szCs w:val="32"/>
                                  <w:lang w:eastAsia="en-GB"/>
                                </w:rPr>
                                <w:t>TOB TRADING MAU LTD</w:t>
                              </w:r>
                            </w:p>
                          </w:sdtContent>
                        </w:sdt>
                        <w:p w14:paraId="7DED33EB" w14:textId="77777777" w:rsidR="00604558" w:rsidRDefault="00604558" w:rsidP="00604558">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p w14:paraId="6DE5AF7F" w14:textId="77777777" w:rsidR="00604558" w:rsidRPr="009D745E" w:rsidRDefault="00604558" w:rsidP="00A82CD7">
                          <w:pPr>
                            <w:pStyle w:val="NoSpacing"/>
                            <w:jc w:val="center"/>
                            <w:rPr>
                              <w:rFonts w:ascii="Book Antiqua" w:hAnsi="Book Antiqua"/>
                              <w:color w:val="FF0000"/>
                              <w:sz w:val="32"/>
                              <w:szCs w:val="32"/>
                            </w:rPr>
                          </w:pPr>
                        </w:p>
                      </w:txbxContent>
                    </v:textbox>
                    <w10:wrap anchorx="page" anchory="page"/>
                  </v:rect>
                </w:pict>
              </mc:Fallback>
            </mc:AlternateContent>
          </w:r>
          <w:r w:rsidR="00A82CD7" w:rsidRPr="005B4615">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1AE05F8A" wp14:editId="2CBDECA1">
                    <wp:simplePos x="0" y="0"/>
                    <wp:positionH relativeFrom="margin">
                      <wp:posOffset>4797631</wp:posOffset>
                    </wp:positionH>
                    <wp:positionV relativeFrom="paragraph">
                      <wp:posOffset>8325576</wp:posOffset>
                    </wp:positionV>
                    <wp:extent cx="1626730" cy="55814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3ABFB493" w14:textId="77777777" w:rsidR="00A82CD7" w:rsidRPr="009B1748" w:rsidRDefault="00A82CD7"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5F8A" id="Text Box 3" o:spid="_x0000_s1030" type="#_x0000_t202" style="position:absolute;left:0;text-align:left;margin-left:377.75pt;margin-top:655.55pt;width:128.1pt;height:4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" filled="f" stroked="f" strokeweight="1.5pt">
                    <v:textbox inset="14.4pt,,14.4pt">
                      <w:txbxContent>
                        <w:p w14:paraId="3ABFB493" w14:textId="77777777" w:rsidR="00A82CD7" w:rsidRPr="009B1748" w:rsidRDefault="00A82CD7"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A82CD7" w:rsidRPr="005B4615">
            <w:rPr>
              <w:rFonts w:ascii="Book Antiqua" w:eastAsiaTheme="minorEastAsia" w:hAnsi="Book Antiqua" w:cs="Calibri Light"/>
              <w:b/>
              <w:sz w:val="36"/>
            </w:rPr>
            <w:br w:type="page"/>
          </w:r>
        </w:p>
      </w:sdtContent>
    </w:sdt>
    <w:bookmarkEnd w:id="0" w:displacedByCustomXml="prev"/>
    <w:bookmarkEnd w:id="1" w:displacedByCustomXml="prev"/>
    <w:p w14:paraId="29111D8C" w14:textId="0BE1B0EB" w:rsidR="00D1163E" w:rsidRPr="005B4615" w:rsidRDefault="00D1163E" w:rsidP="00D1163E">
      <w:pPr>
        <w:pStyle w:val="Heading3"/>
        <w:numPr>
          <w:ilvl w:val="3"/>
          <w:numId w:val="1"/>
        </w:numPr>
        <w:tabs>
          <w:tab w:val="left" w:pos="284"/>
        </w:tabs>
        <w:rPr>
          <w:rFonts w:ascii="Book Antiqua" w:hAnsi="Book Antiqua" w:cstheme="minorHAnsi"/>
        </w:rPr>
      </w:pPr>
      <w:r w:rsidRPr="005B4615">
        <w:rPr>
          <w:rFonts w:ascii="Book Antiqua" w:hAnsi="Book Antiqua" w:cstheme="minorHAnsi"/>
        </w:rPr>
        <w:lastRenderedPageBreak/>
        <w:t>Introduction</w:t>
      </w:r>
    </w:p>
    <w:p w14:paraId="10A74008" w14:textId="77777777" w:rsidR="00D1163E" w:rsidRPr="005B4615" w:rsidRDefault="00D1163E" w:rsidP="00D1163E">
      <w:pPr>
        <w:rPr>
          <w:rFonts w:ascii="Book Antiqua" w:hAnsi="Book Antiqua" w:cstheme="minorHAnsi"/>
        </w:rPr>
      </w:pPr>
    </w:p>
    <w:p w14:paraId="7B5020E9" w14:textId="45DE6093" w:rsidR="00D1163E" w:rsidRPr="005B4615" w:rsidRDefault="00081C12" w:rsidP="00D1163E">
      <w:pPr>
        <w:jc w:val="both"/>
        <w:rPr>
          <w:rFonts w:ascii="Book Antiqua" w:hAnsi="Book Antiqua" w:cstheme="minorHAnsi"/>
        </w:rPr>
      </w:pPr>
      <w:r w:rsidRPr="00081C12">
        <w:rPr>
          <w:rFonts w:ascii="Book Antiqua" w:hAnsi="Book Antiqua" w:cstheme="minorHAnsi"/>
          <w:b/>
          <w:bCs/>
        </w:rPr>
        <w:t>TOB TRADING MAU LTD</w:t>
      </w:r>
      <w:r w:rsidR="009D745E" w:rsidRPr="00081C12">
        <w:rPr>
          <w:rFonts w:ascii="Book Antiqua" w:hAnsi="Book Antiqua" w:cstheme="minorHAnsi"/>
          <w:b/>
          <w:bCs/>
        </w:rPr>
        <w:t>’s</w:t>
      </w:r>
      <w:r>
        <w:rPr>
          <w:rFonts w:ascii="Book Antiqua" w:hAnsi="Book Antiqua" w:cstheme="minorHAnsi"/>
          <w:b/>
          <w:bCs/>
        </w:rPr>
        <w:t xml:space="preserve"> </w:t>
      </w:r>
      <w:r w:rsidR="00D1163E" w:rsidRPr="005B4615">
        <w:rPr>
          <w:rFonts w:ascii="Book Antiqua" w:hAnsi="Book Antiqua" w:cstheme="minorHAnsi"/>
        </w:rPr>
        <w:t>an Investment Dealer</w:t>
      </w:r>
      <w:r>
        <w:rPr>
          <w:rFonts w:ascii="Book Antiqua" w:hAnsi="Book Antiqua" w:cstheme="minorHAnsi"/>
        </w:rPr>
        <w:t xml:space="preserve"> with </w:t>
      </w:r>
      <w:r w:rsidR="00604558">
        <w:rPr>
          <w:rFonts w:ascii="Book Antiqua" w:hAnsi="Book Antiqua" w:cstheme="minorHAnsi"/>
        </w:rPr>
        <w:t>registered business name ‘FIPER FX’</w:t>
      </w:r>
      <w:r w:rsidR="00D1163E" w:rsidRPr="005B4615">
        <w:rPr>
          <w:rFonts w:ascii="Book Antiqua" w:hAnsi="Book Antiqua" w:cstheme="minorHAnsi"/>
        </w:rPr>
        <w:t xml:space="preserve"> (Full-Service Dealer, excluding Underwriting), regulated by the </w:t>
      </w:r>
      <w:r w:rsidR="00D1163E" w:rsidRPr="005B4615">
        <w:rPr>
          <w:rFonts w:ascii="Book Antiqua" w:hAnsi="Book Antiqua" w:cstheme="minorHAnsi"/>
          <w:b/>
          <w:bCs/>
        </w:rPr>
        <w:t>Financial Services Commission (‘FSC’) in Mauritius</w:t>
      </w:r>
      <w:r w:rsidR="00D1163E" w:rsidRPr="005B4615">
        <w:rPr>
          <w:rFonts w:ascii="Book Antiqua" w:hAnsi="Book Antiqua" w:cstheme="minorHAnsi"/>
        </w:rPr>
        <w:t xml:space="preserve"> under the license number </w:t>
      </w:r>
      <w:r w:rsidR="00A44197" w:rsidRPr="001B36C8">
        <w:rPr>
          <w:rFonts w:ascii="Book Antiqua" w:hAnsi="Book Antiqua" w:cstheme="minorHAnsi"/>
          <w:b/>
          <w:bCs/>
        </w:rPr>
        <w:t>GB</w:t>
      </w:r>
      <w:r w:rsidR="001B36C8">
        <w:rPr>
          <w:rFonts w:ascii="Book Antiqua" w:eastAsiaTheme="minorEastAsia" w:hAnsi="Book Antiqua" w:cs="Calibri Light"/>
          <w:b/>
          <w:bCs/>
        </w:rPr>
        <w:t>23201759</w:t>
      </w:r>
      <w:r w:rsidR="00A44197" w:rsidRPr="005B4615">
        <w:rPr>
          <w:rFonts w:ascii="Book Antiqua" w:hAnsi="Book Antiqua" w:cstheme="minorHAnsi"/>
          <w:b/>
          <w:bCs/>
        </w:rPr>
        <w:t xml:space="preserve"> </w:t>
      </w:r>
      <w:r w:rsidR="00D1163E" w:rsidRPr="005B4615">
        <w:rPr>
          <w:rFonts w:ascii="Book Antiqua" w:hAnsi="Book Antiqua" w:cstheme="minorHAnsi"/>
        </w:rPr>
        <w:t xml:space="preserve">(hereinafter referred to as </w:t>
      </w:r>
      <w:r w:rsidR="00F54D11">
        <w:rPr>
          <w:rFonts w:ascii="Book Antiqua" w:hAnsi="Book Antiqua" w:cstheme="minorHAnsi"/>
        </w:rPr>
        <w:t>“</w:t>
      </w:r>
      <w:r w:rsidR="00604558">
        <w:rPr>
          <w:rFonts w:ascii="Book Antiqua" w:hAnsi="Book Antiqua" w:cstheme="minorHAnsi"/>
          <w:b/>
          <w:bCs/>
        </w:rPr>
        <w:t>FIPER FX</w:t>
      </w:r>
      <w:r w:rsidR="00F54D11">
        <w:rPr>
          <w:rFonts w:ascii="Book Antiqua" w:hAnsi="Book Antiqua" w:cstheme="minorHAnsi"/>
        </w:rPr>
        <w:t xml:space="preserve">” or </w:t>
      </w:r>
      <w:r w:rsidR="00D1163E" w:rsidRPr="005B4615">
        <w:rPr>
          <w:rFonts w:ascii="Book Antiqua" w:hAnsi="Book Antiqua" w:cstheme="minorHAnsi"/>
        </w:rPr>
        <w:t>the “</w:t>
      </w:r>
      <w:r w:rsidR="00D1163E" w:rsidRPr="005B4615">
        <w:rPr>
          <w:rFonts w:ascii="Book Antiqua" w:hAnsi="Book Antiqua" w:cstheme="minorHAnsi"/>
          <w:b/>
          <w:bCs/>
        </w:rPr>
        <w:t>Company</w:t>
      </w:r>
      <w:r w:rsidR="00D1163E" w:rsidRPr="005B4615">
        <w:rPr>
          <w:rFonts w:ascii="Book Antiqua" w:hAnsi="Book Antiqua" w:cstheme="minorHAnsi"/>
        </w:rPr>
        <w:t xml:space="preserve">”). </w:t>
      </w:r>
    </w:p>
    <w:p w14:paraId="1254B942" w14:textId="5753D79E" w:rsidR="00BF2F01" w:rsidRPr="005B4615" w:rsidRDefault="00BF2F01" w:rsidP="00D1163E">
      <w:pPr>
        <w:jc w:val="both"/>
        <w:rPr>
          <w:rFonts w:ascii="Book Antiqua" w:hAnsi="Book Antiqua" w:cstheme="minorHAnsi"/>
        </w:rPr>
      </w:pPr>
    </w:p>
    <w:p w14:paraId="46839C8B" w14:textId="14CCE230" w:rsidR="00BF2F01" w:rsidRPr="005B4615" w:rsidRDefault="00BF2F01" w:rsidP="00D1163E">
      <w:pPr>
        <w:jc w:val="both"/>
        <w:rPr>
          <w:rFonts w:ascii="Book Antiqua" w:hAnsi="Book Antiqua" w:cstheme="minorHAnsi"/>
        </w:rPr>
      </w:pPr>
      <w:r w:rsidRPr="005B4615">
        <w:rPr>
          <w:rFonts w:ascii="Book Antiqua" w:hAnsi="Book Antiqua" w:cstheme="minorHAnsi"/>
        </w:rPr>
        <w:t>This Best Execution Policy should be read in conjunction with our standard terms of business.</w:t>
      </w:r>
    </w:p>
    <w:p w14:paraId="4C0B78B7" w14:textId="77777777" w:rsidR="00D1163E" w:rsidRPr="005B4615" w:rsidRDefault="00D1163E" w:rsidP="00D1163E">
      <w:pPr>
        <w:rPr>
          <w:rFonts w:ascii="Book Antiqua" w:hAnsi="Book Antiqua" w:cstheme="minorHAnsi"/>
        </w:rPr>
      </w:pPr>
    </w:p>
    <w:p w14:paraId="6F22D7E0" w14:textId="77777777" w:rsidR="00D1163E" w:rsidRPr="005B4615" w:rsidRDefault="00D1163E" w:rsidP="00D1163E">
      <w:pPr>
        <w:pStyle w:val="Heading3"/>
        <w:numPr>
          <w:ilvl w:val="3"/>
          <w:numId w:val="1"/>
        </w:numPr>
        <w:rPr>
          <w:rFonts w:ascii="Book Antiqua" w:hAnsi="Book Antiqua" w:cstheme="minorHAnsi"/>
        </w:rPr>
      </w:pPr>
      <w:r w:rsidRPr="005B4615">
        <w:rPr>
          <w:rFonts w:ascii="Book Antiqua" w:hAnsi="Book Antiqua" w:cstheme="minorHAnsi"/>
        </w:rPr>
        <w:t>Best Execution Obligation</w:t>
      </w:r>
      <w:bookmarkEnd w:id="2"/>
    </w:p>
    <w:p w14:paraId="26C08C96" w14:textId="77777777" w:rsidR="00D1163E" w:rsidRPr="005B4615" w:rsidRDefault="00D1163E" w:rsidP="00D1163E">
      <w:pPr>
        <w:rPr>
          <w:rFonts w:ascii="Book Antiqua" w:hAnsi="Book Antiqua" w:cstheme="minorHAnsi"/>
        </w:rPr>
      </w:pPr>
    </w:p>
    <w:p w14:paraId="43DE12A9"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The Company owes a fiduciary duty to clients to obtain best execution of their brokerage transactions. Failure by the Company to fulfill its duty to clients to obtain best execution may have significant regulatory consequences. The Company’s policies are modeled after the guidelines articulated by the regulators; specifically, it believes that, to a significant degree, best execution is a qualitative concept. In deciding what constitutes best execution, the determinative factor is not the lowest possible commission cost, but whether the transaction represents the best </w:t>
      </w:r>
      <w:r w:rsidRPr="005B4615">
        <w:rPr>
          <w:rFonts w:ascii="Book Antiqua" w:hAnsi="Book Antiqua" w:cstheme="minorHAnsi"/>
          <w:i/>
          <w:iCs/>
        </w:rPr>
        <w:t>qualitative</w:t>
      </w:r>
      <w:r w:rsidRPr="005B4615">
        <w:rPr>
          <w:rFonts w:ascii="Book Antiqua" w:hAnsi="Book Antiqua" w:cstheme="minorHAnsi"/>
        </w:rPr>
        <w:t xml:space="preserve"> execution. In making this determination, the Company’s policy is to consider the full range of the broker's services, including without limitation the value of research provided, execution capabilities, commission rate, financial responsibility, administrative resources and responsiveness.</w:t>
      </w:r>
    </w:p>
    <w:p w14:paraId="397EB1C4" w14:textId="77777777" w:rsidR="00D1163E" w:rsidRPr="005B4615" w:rsidRDefault="00D1163E" w:rsidP="00D1163E">
      <w:pPr>
        <w:rPr>
          <w:rFonts w:ascii="Book Antiqua" w:hAnsi="Book Antiqua" w:cstheme="minorHAnsi"/>
        </w:rPr>
      </w:pPr>
    </w:p>
    <w:p w14:paraId="4C7673E9"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Execution by brokers: All trades are electronic, fully regulated and transparent.</w:t>
      </w:r>
    </w:p>
    <w:p w14:paraId="774984F6" w14:textId="77777777" w:rsidR="00D1163E" w:rsidRPr="005B4615" w:rsidRDefault="00D1163E" w:rsidP="00D1163E">
      <w:pPr>
        <w:pStyle w:val="NoSpacing"/>
        <w:rPr>
          <w:rFonts w:ascii="Book Antiqua" w:hAnsi="Book Antiqua" w:cstheme="minorHAnsi"/>
        </w:rPr>
      </w:pPr>
    </w:p>
    <w:p w14:paraId="5A7ED0F8" w14:textId="77777777" w:rsidR="00D1163E" w:rsidRPr="005B4615" w:rsidRDefault="00D1163E" w:rsidP="00D1163E">
      <w:pPr>
        <w:pStyle w:val="NoSpacing"/>
        <w:numPr>
          <w:ilvl w:val="1"/>
          <w:numId w:val="16"/>
        </w:numPr>
        <w:rPr>
          <w:rFonts w:ascii="Book Antiqua" w:hAnsi="Book Antiqua" w:cstheme="minorHAnsi"/>
          <w:b/>
          <w:sz w:val="24"/>
          <w:szCs w:val="24"/>
          <w:lang w:val="en-GB"/>
        </w:rPr>
      </w:pPr>
      <w:bookmarkStart w:id="4" w:name="_Toc66284757"/>
      <w:r w:rsidRPr="005B4615">
        <w:rPr>
          <w:rFonts w:ascii="Book Antiqua" w:hAnsi="Book Antiqua" w:cstheme="minorHAnsi"/>
          <w:b/>
          <w:sz w:val="24"/>
          <w:szCs w:val="24"/>
          <w:lang w:val="en-GB"/>
        </w:rPr>
        <w:t>Trading Process</w:t>
      </w:r>
      <w:bookmarkEnd w:id="4"/>
    </w:p>
    <w:p w14:paraId="4E23A0D2" w14:textId="77777777" w:rsidR="00D1163E" w:rsidRPr="005B4615" w:rsidRDefault="00D1163E" w:rsidP="00D1163E">
      <w:pPr>
        <w:pStyle w:val="NoSpacing"/>
        <w:ind w:left="360"/>
        <w:rPr>
          <w:rFonts w:ascii="Book Antiqua" w:hAnsi="Book Antiqua" w:cstheme="minorHAnsi"/>
          <w:b/>
          <w:lang w:val="en-GB"/>
        </w:rPr>
      </w:pPr>
    </w:p>
    <w:p w14:paraId="47DD7340"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r w:rsidRPr="005B4615">
        <w:rPr>
          <w:rFonts w:ascii="Book Antiqua" w:hAnsi="Book Antiqua" w:cstheme="minorHAnsi"/>
          <w:b/>
          <w:bCs/>
          <w:sz w:val="24"/>
          <w:szCs w:val="24"/>
        </w:rPr>
        <w:t>Opening a Position (CFDs)</w:t>
      </w:r>
    </w:p>
    <w:p w14:paraId="159B4BB9"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Steps:</w:t>
      </w:r>
      <w:r w:rsidRPr="005B4615">
        <w:rPr>
          <w:rFonts w:ascii="Book Antiqua" w:hAnsi="Book Antiqua" w:cstheme="minorHAnsi"/>
        </w:rPr>
        <w:tab/>
      </w:r>
    </w:p>
    <w:p w14:paraId="01B4BA26"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Client logs into own online account and issues instruction to open a trading position clicking preferred CFD product and intended trade move (buy/sell)</w:t>
      </w:r>
    </w:p>
    <w:p w14:paraId="0D55F14A"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 xml:space="preserve">The Team receives electronic instruction </w:t>
      </w:r>
    </w:p>
    <w:p w14:paraId="3516612D"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 xml:space="preserve">Initially, the Team reviews the order for compliance with the law and exchange trading rules </w:t>
      </w:r>
    </w:p>
    <w:p w14:paraId="369ADC26"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Order sent to dealing department for execution</w:t>
      </w:r>
    </w:p>
    <w:p w14:paraId="6DFC5C1B"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Dealing Department immediately sends the trade instruction to the liquidity provider (Diagram 2)/ Dealing Department executes the trade in cases of dealing on own account (Diagram 3)</w:t>
      </w:r>
    </w:p>
    <w:p w14:paraId="0566661B"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Confirmation is sent to the client account confirming trade has been placed/executed and account position updated on the platform</w:t>
      </w:r>
    </w:p>
    <w:p w14:paraId="4467DBAC" w14:textId="77777777" w:rsidR="00D1163E" w:rsidRPr="005B4615" w:rsidRDefault="00D1163E" w:rsidP="00D1163E">
      <w:pPr>
        <w:pStyle w:val="NoSpacing"/>
        <w:rPr>
          <w:rFonts w:ascii="Book Antiqua" w:hAnsi="Book Antiqua" w:cstheme="minorHAnsi"/>
          <w:b/>
          <w:bCs/>
        </w:rPr>
      </w:pPr>
    </w:p>
    <w:p w14:paraId="5F63225C" w14:textId="77777777" w:rsidR="00D1163E" w:rsidRPr="005B4615" w:rsidRDefault="00D1163E" w:rsidP="00D1163E">
      <w:pPr>
        <w:pStyle w:val="NoSpacing"/>
        <w:rPr>
          <w:rFonts w:ascii="Book Antiqua" w:hAnsi="Book Antiqua" w:cstheme="minorHAnsi"/>
          <w:b/>
          <w:bCs/>
        </w:rPr>
      </w:pPr>
    </w:p>
    <w:p w14:paraId="792A0B32" w14:textId="77777777" w:rsidR="00D1163E" w:rsidRPr="005B4615" w:rsidRDefault="00D1163E" w:rsidP="00D1163E">
      <w:pPr>
        <w:pStyle w:val="NoSpacing"/>
        <w:rPr>
          <w:rFonts w:ascii="Book Antiqua" w:hAnsi="Book Antiqua" w:cstheme="minorHAnsi"/>
          <w:b/>
          <w:bCs/>
        </w:rPr>
      </w:pPr>
    </w:p>
    <w:p w14:paraId="5CFC6CF5" w14:textId="77777777" w:rsidR="00D1163E" w:rsidRPr="005B4615" w:rsidRDefault="00D1163E" w:rsidP="00D1163E">
      <w:pPr>
        <w:pStyle w:val="NoSpacing"/>
        <w:rPr>
          <w:rFonts w:ascii="Book Antiqua" w:hAnsi="Book Antiqua" w:cstheme="minorHAnsi"/>
          <w:b/>
          <w:bCs/>
        </w:rPr>
      </w:pPr>
    </w:p>
    <w:p w14:paraId="5AECCD24" w14:textId="77777777" w:rsidR="00D1163E" w:rsidRPr="005B4615" w:rsidRDefault="00D1163E" w:rsidP="00D1163E">
      <w:pPr>
        <w:pStyle w:val="NoSpacing"/>
        <w:rPr>
          <w:rFonts w:ascii="Book Antiqua" w:hAnsi="Book Antiqua" w:cstheme="minorHAnsi"/>
          <w:b/>
          <w:bCs/>
        </w:rPr>
      </w:pPr>
    </w:p>
    <w:p w14:paraId="4986CB9F" w14:textId="77777777" w:rsidR="00D1163E" w:rsidRPr="005B4615" w:rsidRDefault="00D1163E" w:rsidP="00D1163E">
      <w:pPr>
        <w:pStyle w:val="NoSpacing"/>
        <w:rPr>
          <w:rFonts w:ascii="Book Antiqua" w:hAnsi="Book Antiqua" w:cstheme="minorHAnsi"/>
          <w:b/>
          <w:bCs/>
        </w:rPr>
      </w:pPr>
    </w:p>
    <w:p w14:paraId="533E8208" w14:textId="77777777" w:rsidR="00D1163E" w:rsidRPr="005B4615" w:rsidRDefault="00D1163E" w:rsidP="00D1163E">
      <w:pPr>
        <w:pStyle w:val="NoSpacing"/>
        <w:rPr>
          <w:rFonts w:ascii="Book Antiqua" w:hAnsi="Book Antiqua" w:cstheme="minorHAnsi"/>
          <w:b/>
          <w:bCs/>
        </w:rPr>
      </w:pPr>
    </w:p>
    <w:p w14:paraId="200F3CA2" w14:textId="77777777" w:rsidR="00D1163E" w:rsidRPr="005B4615" w:rsidRDefault="00D1163E" w:rsidP="00D1163E">
      <w:pPr>
        <w:pStyle w:val="NoSpacing"/>
        <w:rPr>
          <w:rFonts w:ascii="Book Antiqua" w:hAnsi="Book Antiqua" w:cstheme="minorHAnsi"/>
          <w:b/>
          <w:bCs/>
        </w:rPr>
      </w:pPr>
    </w:p>
    <w:p w14:paraId="0395D086" w14:textId="77777777" w:rsidR="00D1163E" w:rsidRPr="005B4615" w:rsidRDefault="00D1163E" w:rsidP="00D1163E">
      <w:pPr>
        <w:pStyle w:val="NoSpacing"/>
        <w:rPr>
          <w:rFonts w:ascii="Book Antiqua" w:hAnsi="Book Antiqua" w:cstheme="minorHAnsi"/>
          <w:b/>
          <w:bCs/>
        </w:rPr>
      </w:pPr>
    </w:p>
    <w:p w14:paraId="256D449A" w14:textId="77777777" w:rsidR="00D1163E" w:rsidRPr="005B4615" w:rsidRDefault="00D1163E" w:rsidP="00D1163E">
      <w:pPr>
        <w:pStyle w:val="NoSpacing"/>
        <w:rPr>
          <w:rFonts w:ascii="Book Antiqua" w:hAnsi="Book Antiqua" w:cstheme="minorHAnsi"/>
          <w:b/>
          <w:bCs/>
        </w:rPr>
      </w:pPr>
    </w:p>
    <w:p w14:paraId="6BED89F4" w14:textId="77777777" w:rsidR="00D1163E" w:rsidRPr="005B4615" w:rsidRDefault="00D1163E" w:rsidP="00D1163E">
      <w:pPr>
        <w:pStyle w:val="NoSpacing"/>
        <w:rPr>
          <w:rFonts w:ascii="Book Antiqua" w:hAnsi="Book Antiqua" w:cstheme="minorHAnsi"/>
          <w:b/>
          <w:bCs/>
        </w:rPr>
      </w:pPr>
    </w:p>
    <w:p w14:paraId="12D256D2" w14:textId="77777777" w:rsidR="00D1163E" w:rsidRPr="005B4615" w:rsidRDefault="00D1163E" w:rsidP="00D1163E">
      <w:pPr>
        <w:pStyle w:val="NoSpacing"/>
        <w:rPr>
          <w:rFonts w:ascii="Book Antiqua" w:hAnsi="Book Antiqua" w:cstheme="minorHAnsi"/>
          <w:b/>
          <w:bCs/>
        </w:rPr>
      </w:pPr>
    </w:p>
    <w:p w14:paraId="2A596F76" w14:textId="77777777" w:rsidR="00D1163E" w:rsidRPr="005B4615" w:rsidRDefault="00D1163E" w:rsidP="00D1163E">
      <w:pPr>
        <w:pStyle w:val="NoSpacing"/>
        <w:rPr>
          <w:rFonts w:ascii="Book Antiqua" w:hAnsi="Book Antiqua" w:cstheme="minorHAnsi"/>
          <w:b/>
          <w:bCs/>
        </w:rPr>
      </w:pPr>
    </w:p>
    <w:p w14:paraId="1F2173C2" w14:textId="48C61E19" w:rsidR="00D1163E" w:rsidRPr="005B4615" w:rsidRDefault="00D1163E" w:rsidP="00D1163E">
      <w:pPr>
        <w:pStyle w:val="NoSpacing"/>
        <w:rPr>
          <w:rFonts w:ascii="Book Antiqua" w:hAnsi="Book Antiqua" w:cstheme="minorHAnsi"/>
          <w:b/>
          <w:bCs/>
        </w:rPr>
      </w:pPr>
      <w:r w:rsidRPr="005B4615">
        <w:rPr>
          <w:rFonts w:ascii="Book Antiqua" w:hAnsi="Book Antiqua" w:cstheme="minorHAnsi"/>
          <w:b/>
          <w:bCs/>
        </w:rPr>
        <w:t xml:space="preserve">Diagram </w:t>
      </w:r>
      <w:r w:rsidR="007911A1" w:rsidRPr="005B4615">
        <w:rPr>
          <w:rFonts w:ascii="Book Antiqua" w:hAnsi="Book Antiqua" w:cstheme="minorHAnsi"/>
          <w:b/>
          <w:bCs/>
        </w:rPr>
        <w:t>1</w:t>
      </w:r>
      <w:r w:rsidRPr="005B4615">
        <w:rPr>
          <w:rFonts w:ascii="Book Antiqua" w:hAnsi="Book Antiqua" w:cstheme="minorHAnsi"/>
          <w:b/>
          <w:bCs/>
        </w:rPr>
        <w:t>: Diagram showing Order Execution Flow Chart when the Company acts as an intermediary to the transaction.</w:t>
      </w:r>
    </w:p>
    <w:p w14:paraId="6162AC58"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noProof/>
          <w:lang w:val="en-GB"/>
        </w:rPr>
        <w:drawing>
          <wp:inline distT="0" distB="0" distL="0" distR="0" wp14:anchorId="60543C97" wp14:editId="1AA54A5E">
            <wp:extent cx="5076825" cy="3467100"/>
            <wp:effectExtent l="0" t="5715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17AA821" w14:textId="77777777" w:rsidR="00D1163E" w:rsidRPr="005B4615" w:rsidRDefault="00D1163E" w:rsidP="00D1163E">
      <w:pPr>
        <w:pStyle w:val="NoSpacing"/>
        <w:rPr>
          <w:rFonts w:ascii="Book Antiqua" w:hAnsi="Book Antiqua" w:cstheme="minorHAnsi"/>
          <w:b/>
          <w:bCs/>
        </w:rPr>
      </w:pPr>
    </w:p>
    <w:p w14:paraId="7990ACA3" w14:textId="77777777" w:rsidR="00D1163E" w:rsidRPr="005B4615" w:rsidRDefault="00D1163E" w:rsidP="00D1163E">
      <w:pPr>
        <w:pStyle w:val="NoSpacing"/>
        <w:rPr>
          <w:rFonts w:ascii="Book Antiqua" w:hAnsi="Book Antiqua" w:cstheme="minorHAnsi"/>
          <w:b/>
          <w:bCs/>
        </w:rPr>
      </w:pPr>
    </w:p>
    <w:p w14:paraId="3E3BE153" w14:textId="737D72EE" w:rsidR="00D1163E" w:rsidRPr="005B4615" w:rsidRDefault="00D1163E" w:rsidP="00D1163E">
      <w:pPr>
        <w:pStyle w:val="NoSpacing"/>
        <w:rPr>
          <w:rFonts w:ascii="Book Antiqua" w:hAnsi="Book Antiqua" w:cstheme="minorHAnsi"/>
          <w:b/>
          <w:bCs/>
        </w:rPr>
      </w:pPr>
      <w:r w:rsidRPr="005B4615">
        <w:rPr>
          <w:rFonts w:ascii="Book Antiqua" w:hAnsi="Book Antiqua" w:cstheme="minorHAnsi"/>
          <w:noProof/>
          <w:lang w:val="en-GB"/>
        </w:rPr>
        <w:drawing>
          <wp:anchor distT="0" distB="0" distL="114300" distR="114300" simplePos="0" relativeHeight="251659264" behindDoc="1" locked="0" layoutInCell="1" allowOverlap="1" wp14:anchorId="5222C600" wp14:editId="0AF4AC35">
            <wp:simplePos x="0" y="0"/>
            <wp:positionH relativeFrom="column">
              <wp:posOffset>280035</wp:posOffset>
            </wp:positionH>
            <wp:positionV relativeFrom="paragraph">
              <wp:posOffset>492125</wp:posOffset>
            </wp:positionV>
            <wp:extent cx="4419600" cy="3238500"/>
            <wp:effectExtent l="0" t="57150" r="0" b="7620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5B4615">
        <w:rPr>
          <w:rFonts w:ascii="Book Antiqua" w:hAnsi="Book Antiqua" w:cstheme="minorHAnsi"/>
          <w:b/>
          <w:bCs/>
        </w:rPr>
        <w:t xml:space="preserve">Diagram </w:t>
      </w:r>
      <w:r w:rsidR="007911A1" w:rsidRPr="005B4615">
        <w:rPr>
          <w:rFonts w:ascii="Book Antiqua" w:hAnsi="Book Antiqua" w:cstheme="minorHAnsi"/>
          <w:b/>
          <w:bCs/>
        </w:rPr>
        <w:t>2</w:t>
      </w:r>
      <w:r w:rsidRPr="005B4615">
        <w:rPr>
          <w:rFonts w:ascii="Book Antiqua" w:hAnsi="Book Antiqua" w:cstheme="minorHAnsi"/>
          <w:b/>
          <w:bCs/>
        </w:rPr>
        <w:t>: Diagram showing Order Execution Flow Chart when the Company is dealing on own account</w:t>
      </w:r>
    </w:p>
    <w:p w14:paraId="1A400D96" w14:textId="77777777" w:rsidR="00D1163E" w:rsidRPr="005B4615" w:rsidRDefault="00D1163E" w:rsidP="00D1163E">
      <w:pPr>
        <w:pStyle w:val="NoSpacing"/>
        <w:rPr>
          <w:rFonts w:ascii="Book Antiqua" w:hAnsi="Book Antiqua" w:cstheme="minorHAnsi"/>
          <w:b/>
          <w:bCs/>
        </w:rPr>
      </w:pPr>
    </w:p>
    <w:p w14:paraId="431C6888" w14:textId="77777777" w:rsidR="00033CD9" w:rsidRDefault="00033CD9" w:rsidP="00BD10AD">
      <w:pPr>
        <w:spacing w:after="160" w:line="259" w:lineRule="auto"/>
        <w:rPr>
          <w:rFonts w:ascii="Book Antiqua" w:hAnsi="Book Antiqua" w:cstheme="minorHAnsi"/>
          <w:b/>
          <w:bCs/>
          <w:sz w:val="24"/>
          <w:szCs w:val="24"/>
        </w:rPr>
      </w:pPr>
    </w:p>
    <w:p w14:paraId="26560491" w14:textId="142AA584" w:rsidR="00D1163E" w:rsidRPr="005B4615" w:rsidRDefault="00D1163E" w:rsidP="00BD10AD">
      <w:pPr>
        <w:spacing w:after="160" w:line="259" w:lineRule="auto"/>
        <w:rPr>
          <w:rFonts w:ascii="Book Antiqua" w:hAnsi="Book Antiqua" w:cstheme="minorHAnsi"/>
          <w:b/>
          <w:bCs/>
          <w:sz w:val="24"/>
          <w:szCs w:val="24"/>
        </w:rPr>
      </w:pPr>
      <w:r w:rsidRPr="005B4615">
        <w:rPr>
          <w:rFonts w:ascii="Book Antiqua" w:hAnsi="Book Antiqua" w:cstheme="minorHAnsi"/>
          <w:b/>
          <w:bCs/>
          <w:sz w:val="24"/>
          <w:szCs w:val="24"/>
        </w:rPr>
        <w:lastRenderedPageBreak/>
        <w:t>Closing a Position (CFDs)</w:t>
      </w:r>
    </w:p>
    <w:p w14:paraId="4CF9F6AE"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Steps</w:t>
      </w:r>
      <w:r w:rsidRPr="005B4615">
        <w:rPr>
          <w:rFonts w:ascii="Book Antiqua" w:hAnsi="Book Antiqua" w:cstheme="minorHAnsi"/>
        </w:rPr>
        <w:tab/>
      </w:r>
    </w:p>
    <w:p w14:paraId="2C796068"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Client logs into own online account and issues instruction to open a trading position clicking preferred CFD product and intended trade move (buy/sell)</w:t>
      </w:r>
    </w:p>
    <w:p w14:paraId="47743E89"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Client issues instruction to close a trading position by clicking the target open CFD contract and instructs to close out position</w:t>
      </w:r>
    </w:p>
    <w:p w14:paraId="518FF5EB"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The Team receives electronic instruction and reviews for compliance with trading rules</w:t>
      </w:r>
    </w:p>
    <w:p w14:paraId="1ADA24A5"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The instruction to close the trading position is automatically sent to the liquidity provider/ Dealing Department reviews, approves and closes the trade when dealing on own account</w:t>
      </w:r>
    </w:p>
    <w:p w14:paraId="3DBC937A"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Confirmation is sent to the client account confirming trade has been placed/executed and account position updated</w:t>
      </w:r>
    </w:p>
    <w:p w14:paraId="06727861" w14:textId="77777777" w:rsidR="00D1163E" w:rsidRPr="005B4615" w:rsidRDefault="00D1163E" w:rsidP="00D1163E">
      <w:pPr>
        <w:pStyle w:val="NoSpacing"/>
        <w:rPr>
          <w:rFonts w:ascii="Book Antiqua" w:hAnsi="Book Antiqua" w:cstheme="minorHAnsi"/>
        </w:rPr>
      </w:pPr>
    </w:p>
    <w:p w14:paraId="7080D888"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r w:rsidRPr="005B4615">
        <w:rPr>
          <w:rFonts w:ascii="Book Antiqua" w:hAnsi="Book Antiqua" w:cstheme="minorHAnsi"/>
          <w:b/>
          <w:bCs/>
          <w:sz w:val="24"/>
          <w:szCs w:val="24"/>
        </w:rPr>
        <w:t>Withdrawal Process</w:t>
      </w:r>
    </w:p>
    <w:p w14:paraId="19FFDB8F"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 xml:space="preserve">Client logs into online account or send us an email and instructs us of his decision to withdraw </w:t>
      </w:r>
    </w:p>
    <w:p w14:paraId="0796C40F"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The Team evaluates request vis a vis open trade positions and margin call requirements along with exchange trading rules.</w:t>
      </w:r>
    </w:p>
    <w:p w14:paraId="3DEC3563"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 xml:space="preserve">The Team submits withdrawal instruction along with destination bank account details to compliance for approval </w:t>
      </w:r>
    </w:p>
    <w:p w14:paraId="29C8EAD0"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The Team approves/rejects request</w:t>
      </w:r>
    </w:p>
    <w:p w14:paraId="1BE4EADB"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If approved finance issues payment via wire or any other permitted mode of payment.</w:t>
      </w:r>
    </w:p>
    <w:p w14:paraId="38129D5D" w14:textId="77777777" w:rsidR="00D1163E" w:rsidRPr="005B4615" w:rsidRDefault="00D1163E" w:rsidP="00D1163E">
      <w:pPr>
        <w:pStyle w:val="NoSpacing"/>
        <w:numPr>
          <w:ilvl w:val="0"/>
          <w:numId w:val="14"/>
        </w:numPr>
        <w:spacing w:after="240"/>
        <w:rPr>
          <w:rFonts w:ascii="Book Antiqua" w:hAnsi="Book Antiqua" w:cstheme="minorHAnsi"/>
          <w:lang w:val="en-GB"/>
        </w:rPr>
      </w:pPr>
      <w:r w:rsidRPr="005B4615">
        <w:rPr>
          <w:rFonts w:ascii="Book Antiqua" w:hAnsi="Book Antiqua" w:cstheme="minorHAnsi"/>
          <w:lang w:val="en-GB"/>
        </w:rPr>
        <w:t>The Team communicates to client of confirmation of wire via email and online account</w:t>
      </w:r>
    </w:p>
    <w:p w14:paraId="3D2BCF67"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bookmarkStart w:id="5" w:name="_Toc57283696"/>
      <w:r w:rsidRPr="005B4615">
        <w:rPr>
          <w:rFonts w:ascii="Book Antiqua" w:hAnsi="Book Antiqua" w:cstheme="minorHAnsi"/>
          <w:b/>
          <w:bCs/>
          <w:sz w:val="24"/>
          <w:szCs w:val="24"/>
        </w:rPr>
        <w:t>Trades Confirmations</w:t>
      </w:r>
      <w:bookmarkEnd w:id="5"/>
    </w:p>
    <w:p w14:paraId="54C07B5B"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Once the trade has been executed, the client will see on his/her account, and at the end of each day, the Company sends a statement with the following:</w:t>
      </w:r>
    </w:p>
    <w:p w14:paraId="77494332"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Closed Transactions</w:t>
      </w:r>
    </w:p>
    <w:p w14:paraId="50A3E001"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Open Trades</w:t>
      </w:r>
    </w:p>
    <w:p w14:paraId="39D57688"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Working Orders</w:t>
      </w:r>
    </w:p>
    <w:p w14:paraId="4D311606"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Financial position</w:t>
      </w:r>
    </w:p>
    <w:p w14:paraId="6F26BD1E" w14:textId="77777777" w:rsidR="00D1163E" w:rsidRPr="005B4615" w:rsidRDefault="00D1163E" w:rsidP="00D1163E">
      <w:pPr>
        <w:pStyle w:val="NoSpacing"/>
        <w:rPr>
          <w:rFonts w:ascii="Book Antiqua" w:hAnsi="Book Antiqua" w:cstheme="minorHAnsi"/>
        </w:rPr>
      </w:pPr>
    </w:p>
    <w:p w14:paraId="3C32190A" w14:textId="77777777" w:rsidR="00D1163E" w:rsidRPr="005B4615" w:rsidRDefault="00D1163E" w:rsidP="00D1163E">
      <w:pPr>
        <w:pStyle w:val="NoSpacing"/>
        <w:numPr>
          <w:ilvl w:val="1"/>
          <w:numId w:val="16"/>
        </w:numPr>
        <w:rPr>
          <w:rFonts w:ascii="Book Antiqua" w:hAnsi="Book Antiqua" w:cstheme="minorHAnsi"/>
          <w:b/>
          <w:sz w:val="24"/>
          <w:szCs w:val="24"/>
          <w:lang w:val="en-GB"/>
        </w:rPr>
      </w:pPr>
      <w:bookmarkStart w:id="6" w:name="_Toc57283697"/>
      <w:r w:rsidRPr="005B4615">
        <w:rPr>
          <w:rFonts w:ascii="Book Antiqua" w:hAnsi="Book Antiqua" w:cstheme="minorHAnsi"/>
          <w:b/>
          <w:sz w:val="24"/>
          <w:szCs w:val="24"/>
          <w:lang w:val="en-GB"/>
        </w:rPr>
        <w:t>Execution of trades</w:t>
      </w:r>
      <w:bookmarkEnd w:id="6"/>
    </w:p>
    <w:p w14:paraId="68F77942" w14:textId="77777777" w:rsidR="00D1163E" w:rsidRPr="005B4615" w:rsidRDefault="00D1163E" w:rsidP="00D1163E">
      <w:pPr>
        <w:pStyle w:val="BodyText"/>
        <w:widowControl w:val="0"/>
        <w:spacing w:after="0" w:line="240" w:lineRule="auto"/>
        <w:ind w:left="720"/>
        <w:jc w:val="both"/>
        <w:rPr>
          <w:rFonts w:ascii="Book Antiqua" w:hAnsi="Book Antiqua" w:cstheme="minorHAnsi"/>
          <w:b/>
          <w:bCs/>
          <w:i/>
          <w:sz w:val="22"/>
          <w:szCs w:val="22"/>
        </w:rPr>
      </w:pPr>
    </w:p>
    <w:p w14:paraId="78F3D701" w14:textId="77777777" w:rsidR="00D1163E" w:rsidRPr="005B4615" w:rsidRDefault="00D1163E" w:rsidP="00D1163E">
      <w:pPr>
        <w:jc w:val="both"/>
        <w:rPr>
          <w:rFonts w:ascii="Book Antiqua" w:eastAsia="Calibri" w:hAnsi="Book Antiqua" w:cstheme="minorHAnsi"/>
        </w:rPr>
      </w:pPr>
      <w:r w:rsidRPr="005B4615">
        <w:rPr>
          <w:rFonts w:ascii="Book Antiqua" w:eastAsia="Calibri" w:hAnsi="Book Antiqua" w:cstheme="minorHAnsi"/>
        </w:rPr>
        <w:t>How we shall ensure best execution of client trades. All trades are executed to leading liquidity banks using market execution with no re-quotes, no dealing desk or human intervention and no trading restrictions.</w:t>
      </w:r>
    </w:p>
    <w:p w14:paraId="3D8C2F22" w14:textId="77777777" w:rsidR="00D1163E" w:rsidRPr="005B4615" w:rsidRDefault="00D1163E" w:rsidP="00D1163E">
      <w:pPr>
        <w:jc w:val="both"/>
        <w:rPr>
          <w:rFonts w:ascii="Book Antiqua" w:eastAsia="Calibri" w:hAnsi="Book Antiqua" w:cstheme="minorHAnsi"/>
        </w:rPr>
      </w:pPr>
    </w:p>
    <w:p w14:paraId="45F9093D" w14:textId="77777777" w:rsidR="00D1163E" w:rsidRPr="005B4615" w:rsidRDefault="00D1163E" w:rsidP="00D1163E">
      <w:pPr>
        <w:jc w:val="both"/>
        <w:rPr>
          <w:rFonts w:ascii="Book Antiqua" w:eastAsia="Calibri" w:hAnsi="Book Antiqua" w:cstheme="minorHAnsi"/>
        </w:rPr>
      </w:pPr>
      <w:r w:rsidRPr="005B4615">
        <w:rPr>
          <w:rFonts w:ascii="Book Antiqua" w:eastAsia="Calibri" w:hAnsi="Book Antiqua" w:cstheme="minorHAnsi"/>
        </w:rPr>
        <w:t xml:space="preserve">The Company will ensure the feeds provided are for best execution of its clients through provision of Best Execution, the Company takes into account the following Execution Factors: </w:t>
      </w:r>
    </w:p>
    <w:p w14:paraId="7DE4337C"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price; </w:t>
      </w:r>
    </w:p>
    <w:p w14:paraId="36982371"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costs payable by the client as a result of execution; </w:t>
      </w:r>
    </w:p>
    <w:p w14:paraId="0594889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speed of execution; </w:t>
      </w:r>
    </w:p>
    <w:p w14:paraId="2E489080"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likelihood of execution; </w:t>
      </w:r>
    </w:p>
    <w:p w14:paraId="30DC4635"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size and nature of the order; </w:t>
      </w:r>
    </w:p>
    <w:p w14:paraId="0D7E329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lastRenderedPageBreak/>
        <w:t xml:space="preserve">likely market impact; </w:t>
      </w:r>
    </w:p>
    <w:p w14:paraId="3D670AA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risks relevant to the execution; </w:t>
      </w:r>
    </w:p>
    <w:p w14:paraId="35101C3B"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nature of the market for the Financial Instrument, and; </w:t>
      </w:r>
    </w:p>
    <w:p w14:paraId="4617D76E"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any other consideration deemed relevant to the execution of the order.</w:t>
      </w:r>
    </w:p>
    <w:p w14:paraId="1BB06231" w14:textId="77777777" w:rsidR="00D1163E" w:rsidRPr="005B4615" w:rsidRDefault="00D1163E" w:rsidP="00D1163E">
      <w:pPr>
        <w:pStyle w:val="Heading3"/>
        <w:numPr>
          <w:ilvl w:val="3"/>
          <w:numId w:val="1"/>
        </w:numPr>
        <w:rPr>
          <w:rFonts w:ascii="Book Antiqua" w:hAnsi="Book Antiqua" w:cstheme="minorHAnsi"/>
        </w:rPr>
      </w:pPr>
      <w:bookmarkStart w:id="7" w:name="_Toc25559367"/>
      <w:r w:rsidRPr="005B4615">
        <w:rPr>
          <w:rFonts w:ascii="Book Antiqua" w:hAnsi="Book Antiqua" w:cstheme="minorHAnsi"/>
        </w:rPr>
        <w:t>Execution Venues</w:t>
      </w:r>
      <w:bookmarkEnd w:id="7"/>
    </w:p>
    <w:p w14:paraId="58B3B35D" w14:textId="77777777" w:rsidR="00D1163E" w:rsidRPr="005B4615" w:rsidRDefault="00D1163E" w:rsidP="00D1163E">
      <w:pPr>
        <w:rPr>
          <w:rFonts w:ascii="Book Antiqua" w:hAnsi="Book Antiqua" w:cstheme="minorHAnsi"/>
          <w:sz w:val="20"/>
          <w:szCs w:val="20"/>
        </w:rPr>
      </w:pPr>
    </w:p>
    <w:p w14:paraId="00F4CE28" w14:textId="77777777" w:rsidR="00D1163E" w:rsidRPr="005B4615" w:rsidRDefault="00D1163E" w:rsidP="00D1163E">
      <w:pPr>
        <w:pStyle w:val="BodyText"/>
        <w:ind w:right="122"/>
        <w:jc w:val="both"/>
        <w:rPr>
          <w:rFonts w:ascii="Book Antiqua" w:hAnsi="Book Antiqua" w:cstheme="minorHAnsi"/>
          <w:sz w:val="22"/>
          <w:szCs w:val="22"/>
        </w:rPr>
      </w:pPr>
      <w:r w:rsidRPr="005B4615">
        <w:rPr>
          <w:rFonts w:ascii="Book Antiqua" w:hAnsi="Book Antiqua" w:cstheme="minorHAnsi"/>
          <w:sz w:val="22"/>
          <w:szCs w:val="22"/>
        </w:rPr>
        <w:t>This Best Execution Policy sets out the venues on which we may transact your order. We will act as the sole execution venue for all client orders which are executed on an ‘Over the Counter’ (OTC) basis. We have identified those venues on which we will most regularly seek to execute your orders, as well as venues that we believe offer the best prospects for achieving the best possible results for you, taking into account the factors detailed below.</w:t>
      </w:r>
    </w:p>
    <w:p w14:paraId="4A958010" w14:textId="77777777" w:rsidR="00D1163E" w:rsidRPr="005B4615" w:rsidRDefault="00D1163E" w:rsidP="00D1163E">
      <w:pPr>
        <w:pStyle w:val="BodyText"/>
        <w:jc w:val="both"/>
        <w:rPr>
          <w:rFonts w:ascii="Book Antiqua" w:hAnsi="Book Antiqua" w:cstheme="minorHAnsi"/>
          <w:sz w:val="22"/>
          <w:szCs w:val="22"/>
        </w:rPr>
      </w:pPr>
      <w:r w:rsidRPr="005B4615">
        <w:rPr>
          <w:rFonts w:ascii="Book Antiqua" w:hAnsi="Book Antiqua" w:cstheme="minorHAnsi"/>
          <w:sz w:val="22"/>
          <w:szCs w:val="22"/>
        </w:rPr>
        <w:t>We are able to transact trades on your behalf via the following execution venues:</w:t>
      </w:r>
    </w:p>
    <w:p w14:paraId="645ED41B" w14:textId="77777777" w:rsidR="00D1163E" w:rsidRPr="005B4615" w:rsidRDefault="00D1163E" w:rsidP="00D1163E">
      <w:pPr>
        <w:pStyle w:val="ListParagraph"/>
        <w:widowControl w:val="0"/>
        <w:numPr>
          <w:ilvl w:val="2"/>
          <w:numId w:val="7"/>
        </w:numPr>
        <w:tabs>
          <w:tab w:val="left" w:pos="820"/>
          <w:tab w:val="left" w:pos="821"/>
        </w:tabs>
        <w:spacing w:after="0" w:line="240" w:lineRule="auto"/>
        <w:ind w:left="709" w:hanging="425"/>
        <w:contextualSpacing w:val="0"/>
        <w:jc w:val="both"/>
        <w:rPr>
          <w:rFonts w:cstheme="minorHAnsi"/>
        </w:rPr>
      </w:pPr>
      <w:r w:rsidRPr="005B4615">
        <w:rPr>
          <w:rFonts w:cstheme="minorHAnsi"/>
        </w:rPr>
        <w:t>Our liquidity</w:t>
      </w:r>
      <w:r w:rsidRPr="005B4615">
        <w:rPr>
          <w:rFonts w:cstheme="minorHAnsi"/>
          <w:spacing w:val="-9"/>
        </w:rPr>
        <w:t xml:space="preserve"> </w:t>
      </w:r>
      <w:r w:rsidRPr="005B4615">
        <w:rPr>
          <w:rFonts w:cstheme="minorHAnsi"/>
        </w:rPr>
        <w:t>providers;</w:t>
      </w:r>
    </w:p>
    <w:p w14:paraId="24FC0380"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Regulated</w:t>
      </w:r>
      <w:r w:rsidRPr="005B4615">
        <w:rPr>
          <w:rFonts w:cstheme="minorHAnsi"/>
          <w:spacing w:val="-12"/>
        </w:rPr>
        <w:t xml:space="preserve"> </w:t>
      </w:r>
      <w:r w:rsidRPr="005B4615">
        <w:rPr>
          <w:rFonts w:cstheme="minorHAnsi"/>
        </w:rPr>
        <w:t>markets;</w:t>
      </w:r>
    </w:p>
    <w:p w14:paraId="731F0A5B"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Where appropriate our customer base in the over the counter (OTC)</w:t>
      </w:r>
      <w:r w:rsidRPr="005B4615">
        <w:rPr>
          <w:rFonts w:cstheme="minorHAnsi"/>
          <w:spacing w:val="-34"/>
        </w:rPr>
        <w:t xml:space="preserve"> </w:t>
      </w:r>
      <w:r w:rsidRPr="005B4615">
        <w:rPr>
          <w:rFonts w:cstheme="minorHAnsi"/>
        </w:rPr>
        <w:t>markets;</w:t>
      </w:r>
    </w:p>
    <w:p w14:paraId="08DD427E"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Multilateral trading facilities operated by a third</w:t>
      </w:r>
      <w:r w:rsidRPr="005B4615">
        <w:rPr>
          <w:rFonts w:cstheme="minorHAnsi"/>
          <w:spacing w:val="-27"/>
        </w:rPr>
        <w:t xml:space="preserve"> </w:t>
      </w:r>
      <w:r w:rsidRPr="005B4615">
        <w:rPr>
          <w:rFonts w:cstheme="minorHAnsi"/>
        </w:rPr>
        <w:t>party;</w:t>
      </w:r>
    </w:p>
    <w:p w14:paraId="2B4C91F3"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 xml:space="preserve">Systematic </w:t>
      </w:r>
      <w:proofErr w:type="spellStart"/>
      <w:r w:rsidRPr="005B4615">
        <w:rPr>
          <w:rFonts w:cstheme="minorHAnsi"/>
        </w:rPr>
        <w:t>internalizers</w:t>
      </w:r>
      <w:proofErr w:type="spellEnd"/>
      <w:r w:rsidRPr="005B4615">
        <w:rPr>
          <w:rFonts w:cstheme="minorHAnsi"/>
        </w:rPr>
        <w:t>.</w:t>
      </w:r>
    </w:p>
    <w:p w14:paraId="3387D744" w14:textId="77777777" w:rsidR="00D1163E" w:rsidRPr="005B4615" w:rsidRDefault="00D1163E" w:rsidP="00D1163E">
      <w:pPr>
        <w:pStyle w:val="BodyText"/>
        <w:ind w:right="110"/>
        <w:jc w:val="both"/>
        <w:rPr>
          <w:rFonts w:ascii="Book Antiqua" w:hAnsi="Book Antiqua" w:cstheme="minorHAnsi"/>
          <w:sz w:val="22"/>
          <w:szCs w:val="22"/>
        </w:rPr>
      </w:pPr>
    </w:p>
    <w:p w14:paraId="7D5A2A2F" w14:textId="77777777" w:rsidR="00D1163E" w:rsidRPr="005B4615" w:rsidRDefault="00D1163E" w:rsidP="00D1163E">
      <w:pPr>
        <w:pStyle w:val="BodyText"/>
        <w:spacing w:before="120"/>
        <w:ind w:right="110"/>
        <w:jc w:val="both"/>
        <w:rPr>
          <w:rFonts w:ascii="Book Antiqua" w:hAnsi="Book Antiqua" w:cstheme="minorHAnsi"/>
          <w:sz w:val="22"/>
          <w:szCs w:val="22"/>
        </w:rPr>
      </w:pPr>
      <w:r w:rsidRPr="005B4615">
        <w:rPr>
          <w:rFonts w:ascii="Book Antiqua" w:hAnsi="Book Antiqua" w:cstheme="minorHAnsi"/>
          <w:sz w:val="22"/>
          <w:szCs w:val="22"/>
        </w:rPr>
        <w:t>When selecting the venue on which to transact trades we will take reasonable measures to ensure that the selected venue obtains the best possible trading result for our clients, subject to the following</w:t>
      </w:r>
      <w:r w:rsidRPr="005B4615">
        <w:rPr>
          <w:rFonts w:ascii="Book Antiqua" w:hAnsi="Book Antiqua" w:cstheme="minorHAnsi"/>
          <w:spacing w:val="-10"/>
          <w:sz w:val="22"/>
          <w:szCs w:val="22"/>
        </w:rPr>
        <w:t xml:space="preserve"> </w:t>
      </w:r>
      <w:r w:rsidRPr="005B4615">
        <w:rPr>
          <w:rFonts w:ascii="Book Antiqua" w:hAnsi="Book Antiqua" w:cstheme="minorHAnsi"/>
          <w:sz w:val="22"/>
          <w:szCs w:val="22"/>
        </w:rPr>
        <w:t>factors:</w:t>
      </w:r>
    </w:p>
    <w:p w14:paraId="07114F27" w14:textId="77777777" w:rsidR="00D1163E" w:rsidRPr="005B4615" w:rsidRDefault="00D1163E" w:rsidP="00D1163E">
      <w:pPr>
        <w:pStyle w:val="ListParagraph"/>
        <w:widowControl w:val="0"/>
        <w:numPr>
          <w:ilvl w:val="0"/>
          <w:numId w:val="6"/>
        </w:numPr>
        <w:tabs>
          <w:tab w:val="left" w:pos="821"/>
        </w:tabs>
        <w:spacing w:after="0" w:line="240" w:lineRule="auto"/>
        <w:ind w:right="110"/>
        <w:contextualSpacing w:val="0"/>
        <w:jc w:val="both"/>
        <w:rPr>
          <w:rFonts w:cstheme="minorHAnsi"/>
        </w:rPr>
      </w:pPr>
      <w:r w:rsidRPr="005B4615">
        <w:rPr>
          <w:rFonts w:cstheme="minorHAnsi"/>
        </w:rPr>
        <w:t>In the markets in which we operate, we can only give clients visibility to prices that have been communicated to</w:t>
      </w:r>
      <w:r w:rsidRPr="005B4615">
        <w:rPr>
          <w:rFonts w:cstheme="minorHAnsi"/>
          <w:spacing w:val="-16"/>
        </w:rPr>
        <w:t xml:space="preserve"> </w:t>
      </w:r>
      <w:r w:rsidRPr="005B4615">
        <w:rPr>
          <w:rFonts w:cstheme="minorHAnsi"/>
        </w:rPr>
        <w:t>us;</w:t>
      </w:r>
    </w:p>
    <w:p w14:paraId="3E164B3B" w14:textId="77777777" w:rsidR="00D1163E" w:rsidRPr="005B4615" w:rsidRDefault="00D1163E" w:rsidP="00D1163E">
      <w:pPr>
        <w:pStyle w:val="ListParagraph"/>
        <w:widowControl w:val="0"/>
        <w:numPr>
          <w:ilvl w:val="0"/>
          <w:numId w:val="6"/>
        </w:numPr>
        <w:tabs>
          <w:tab w:val="left" w:pos="821"/>
        </w:tabs>
        <w:spacing w:after="0" w:line="240" w:lineRule="auto"/>
        <w:ind w:right="111"/>
        <w:contextualSpacing w:val="0"/>
        <w:jc w:val="both"/>
        <w:rPr>
          <w:rFonts w:cstheme="minorHAnsi"/>
        </w:rPr>
      </w:pPr>
      <w:r w:rsidRPr="005B4615">
        <w:rPr>
          <w:rFonts w:cstheme="minorHAnsi"/>
        </w:rPr>
        <w:t>We will provide details of all tradable bids and offers (via the platform and subject to the other matters referred to</w:t>
      </w:r>
      <w:r w:rsidRPr="005B4615">
        <w:rPr>
          <w:rFonts w:cstheme="minorHAnsi"/>
          <w:spacing w:val="-16"/>
        </w:rPr>
        <w:t xml:space="preserve"> </w:t>
      </w:r>
      <w:r w:rsidRPr="005B4615">
        <w:rPr>
          <w:rFonts w:cstheme="minorHAnsi"/>
        </w:rPr>
        <w:t>below);</w:t>
      </w:r>
    </w:p>
    <w:p w14:paraId="7850FBE2" w14:textId="77777777" w:rsidR="00D1163E" w:rsidRPr="005B4615" w:rsidRDefault="00D1163E" w:rsidP="00D1163E">
      <w:pPr>
        <w:pStyle w:val="ListParagraph"/>
        <w:widowControl w:val="0"/>
        <w:numPr>
          <w:ilvl w:val="0"/>
          <w:numId w:val="6"/>
        </w:numPr>
        <w:tabs>
          <w:tab w:val="left" w:pos="821"/>
        </w:tabs>
        <w:spacing w:after="0" w:line="240" w:lineRule="auto"/>
        <w:ind w:right="105"/>
        <w:contextualSpacing w:val="0"/>
        <w:jc w:val="both"/>
        <w:rPr>
          <w:rFonts w:cstheme="minorHAnsi"/>
        </w:rPr>
      </w:pPr>
      <w:r w:rsidRPr="005B4615">
        <w:rPr>
          <w:rFonts w:cstheme="minorHAnsi"/>
        </w:rPr>
        <w:t>Time availability of prices – in many markets there are lulls and spikes in trading as negotiations align trading interests at different times and different parts of the curve, accordingly the “last traded” price may not always be available or act as a reliable indicator of current</w:t>
      </w:r>
      <w:r w:rsidRPr="005B4615">
        <w:rPr>
          <w:rFonts w:cstheme="minorHAnsi"/>
          <w:spacing w:val="-8"/>
        </w:rPr>
        <w:t xml:space="preserve"> </w:t>
      </w:r>
      <w:r w:rsidRPr="005B4615">
        <w:rPr>
          <w:rFonts w:cstheme="minorHAnsi"/>
        </w:rPr>
        <w:t>price;</w:t>
      </w:r>
    </w:p>
    <w:p w14:paraId="55DC0B0E" w14:textId="77777777" w:rsidR="00D1163E" w:rsidRPr="005B4615" w:rsidRDefault="00D1163E" w:rsidP="00D1163E">
      <w:pPr>
        <w:pStyle w:val="ListParagraph"/>
        <w:widowControl w:val="0"/>
        <w:numPr>
          <w:ilvl w:val="0"/>
          <w:numId w:val="6"/>
        </w:numPr>
        <w:tabs>
          <w:tab w:val="left" w:pos="821"/>
        </w:tabs>
        <w:spacing w:after="0" w:line="240" w:lineRule="auto"/>
        <w:ind w:right="99"/>
        <w:contextualSpacing w:val="0"/>
        <w:jc w:val="both"/>
        <w:rPr>
          <w:rFonts w:cstheme="minorHAnsi"/>
        </w:rPr>
      </w:pPr>
      <w:r w:rsidRPr="005B4615">
        <w:rPr>
          <w:rFonts w:cstheme="minorHAnsi"/>
        </w:rPr>
        <w:t>We cannot allow clients to trade in a market unless we are reasonably satisfied that the client (via an agent or otherwise) is capable of settling the relevant trade;</w:t>
      </w:r>
      <w:r w:rsidRPr="005B4615">
        <w:rPr>
          <w:rFonts w:cstheme="minorHAnsi"/>
          <w:spacing w:val="-36"/>
        </w:rPr>
        <w:t xml:space="preserve"> </w:t>
      </w:r>
      <w:r w:rsidRPr="005B4615">
        <w:rPr>
          <w:rFonts w:cstheme="minorHAnsi"/>
        </w:rPr>
        <w:t>and</w:t>
      </w:r>
    </w:p>
    <w:p w14:paraId="75A0FEF6" w14:textId="77777777" w:rsidR="00D1163E" w:rsidRPr="005B4615" w:rsidRDefault="00D1163E" w:rsidP="00D1163E">
      <w:pPr>
        <w:pStyle w:val="ListParagraph"/>
        <w:widowControl w:val="0"/>
        <w:numPr>
          <w:ilvl w:val="0"/>
          <w:numId w:val="6"/>
        </w:numPr>
        <w:tabs>
          <w:tab w:val="left" w:pos="820"/>
          <w:tab w:val="left" w:pos="821"/>
        </w:tabs>
        <w:spacing w:after="0" w:line="240" w:lineRule="auto"/>
        <w:contextualSpacing w:val="0"/>
        <w:jc w:val="both"/>
        <w:rPr>
          <w:rFonts w:cstheme="minorHAnsi"/>
        </w:rPr>
      </w:pPr>
      <w:r w:rsidRPr="005B4615">
        <w:rPr>
          <w:rFonts w:cstheme="minorHAnsi"/>
        </w:rPr>
        <w:t>Fees may vary between clients, based on agreements and levels of activity.</w:t>
      </w:r>
    </w:p>
    <w:p w14:paraId="3C620C44" w14:textId="77777777" w:rsidR="00D1163E" w:rsidRPr="005B4615" w:rsidRDefault="00D1163E" w:rsidP="00D1163E">
      <w:pPr>
        <w:pStyle w:val="NoSpacing"/>
        <w:rPr>
          <w:rFonts w:ascii="Book Antiqua" w:hAnsi="Book Antiqua" w:cstheme="minorHAnsi"/>
        </w:rPr>
      </w:pPr>
    </w:p>
    <w:p w14:paraId="187D71EF" w14:textId="77777777" w:rsidR="00D1163E" w:rsidRPr="005B4615" w:rsidRDefault="00D1163E" w:rsidP="00D1163E">
      <w:pPr>
        <w:pStyle w:val="Heading3"/>
        <w:numPr>
          <w:ilvl w:val="3"/>
          <w:numId w:val="1"/>
        </w:numPr>
        <w:rPr>
          <w:rFonts w:ascii="Book Antiqua" w:hAnsi="Book Antiqua" w:cstheme="minorHAnsi"/>
        </w:rPr>
      </w:pPr>
      <w:bookmarkStart w:id="8" w:name="_Toc46757341"/>
      <w:r w:rsidRPr="005B4615">
        <w:rPr>
          <w:rFonts w:ascii="Book Antiqua" w:hAnsi="Book Antiqua" w:cstheme="minorHAnsi"/>
        </w:rPr>
        <w:t>Trade Errors</w:t>
      </w:r>
      <w:bookmarkEnd w:id="8"/>
    </w:p>
    <w:p w14:paraId="1F88A083" w14:textId="77777777" w:rsidR="00D1163E" w:rsidRPr="005B4615" w:rsidRDefault="00D1163E" w:rsidP="00D1163E">
      <w:pPr>
        <w:rPr>
          <w:rFonts w:ascii="Book Antiqua" w:hAnsi="Book Antiqua" w:cstheme="minorHAnsi"/>
        </w:rPr>
      </w:pPr>
    </w:p>
    <w:p w14:paraId="57828E64"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A trade error occurs when there is a deviation from the general trading practices involving transactions and settlements of trades for a client’s account.  Part of the Company’s fiduciary obligation is to identify and correct these errors as soon as discovered. It has been accepted in the industry to recognize the following as trade errors:</w:t>
      </w:r>
    </w:p>
    <w:p w14:paraId="469D7323" w14:textId="77777777" w:rsidR="00D1163E" w:rsidRPr="005B4615" w:rsidRDefault="00D1163E" w:rsidP="00D1163E">
      <w:pPr>
        <w:pStyle w:val="NoSpacing"/>
        <w:rPr>
          <w:rFonts w:ascii="Book Antiqua" w:hAnsi="Book Antiqua" w:cstheme="minorHAnsi"/>
        </w:rPr>
      </w:pPr>
    </w:p>
    <w:p w14:paraId="2156D345"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 xml:space="preserve">A </w:t>
      </w:r>
      <w:r w:rsidRPr="005B4615">
        <w:rPr>
          <w:rFonts w:ascii="Book Antiqua" w:hAnsi="Book Antiqua" w:cstheme="minorHAnsi"/>
          <w:i/>
        </w:rPr>
        <w:t>sell</w:t>
      </w:r>
      <w:r w:rsidRPr="005B4615">
        <w:rPr>
          <w:rFonts w:ascii="Book Antiqua" w:hAnsi="Book Antiqua" w:cstheme="minorHAnsi"/>
        </w:rPr>
        <w:t xml:space="preserve"> is executed as a </w:t>
      </w:r>
      <w:r w:rsidRPr="005B4615">
        <w:rPr>
          <w:rFonts w:ascii="Book Antiqua" w:hAnsi="Book Antiqua" w:cstheme="minorHAnsi"/>
          <w:i/>
        </w:rPr>
        <w:t>buy</w:t>
      </w:r>
      <w:r w:rsidRPr="005B4615">
        <w:rPr>
          <w:rFonts w:ascii="Book Antiqua" w:hAnsi="Book Antiqua" w:cstheme="minorHAnsi"/>
        </w:rPr>
        <w:t>;</w:t>
      </w:r>
    </w:p>
    <w:p w14:paraId="1AF3B178"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The over/under allocation of a security i.e., a coma is placed in the wrong place or an additional 0 is added (1,000 turns into 10,000);</w:t>
      </w:r>
    </w:p>
    <w:p w14:paraId="11EC134D"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An incorrect ticket symbol (</w:t>
      </w:r>
      <w:r w:rsidRPr="005B4615">
        <w:rPr>
          <w:rFonts w:ascii="Book Antiqua" w:hAnsi="Book Antiqua" w:cstheme="minorHAnsi"/>
          <w:i/>
        </w:rPr>
        <w:t>C</w:t>
      </w:r>
      <w:r w:rsidRPr="005B4615">
        <w:rPr>
          <w:rFonts w:ascii="Book Antiqua" w:hAnsi="Book Antiqua" w:cstheme="minorHAnsi"/>
        </w:rPr>
        <w:t xml:space="preserve"> instead of </w:t>
      </w:r>
      <w:r w:rsidRPr="005B4615">
        <w:rPr>
          <w:rFonts w:ascii="Book Antiqua" w:hAnsi="Book Antiqua" w:cstheme="minorHAnsi"/>
          <w:i/>
        </w:rPr>
        <w:t>S</w:t>
      </w:r>
      <w:r w:rsidRPr="005B4615">
        <w:rPr>
          <w:rFonts w:ascii="Book Antiqua" w:hAnsi="Book Antiqua" w:cstheme="minorHAnsi"/>
        </w:rPr>
        <w:t>)</w:t>
      </w:r>
    </w:p>
    <w:p w14:paraId="28AD281F"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Trade takes place in an incorrect account number;</w:t>
      </w:r>
    </w:p>
    <w:p w14:paraId="15E8FB1D"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A purchase or sale order fails to be executed</w:t>
      </w:r>
    </w:p>
    <w:p w14:paraId="25F656D0"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Limit order is executed at market price;</w:t>
      </w:r>
    </w:p>
    <w:p w14:paraId="766D23C7"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lastRenderedPageBreak/>
        <w:t>Block trades are allocated inaccurately;</w:t>
      </w:r>
    </w:p>
    <w:p w14:paraId="54028EAA"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Client account does not have the funds to settle the transaction;</w:t>
      </w:r>
    </w:p>
    <w:p w14:paraId="0127F5E4"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The purchase or sale of securities is transacted in violation of the client’s investment profile or guidelines;</w:t>
      </w:r>
    </w:p>
    <w:p w14:paraId="7510CF0B" w14:textId="77777777" w:rsidR="00D1163E" w:rsidRPr="005B4615" w:rsidRDefault="00D1163E" w:rsidP="00D1163E">
      <w:pPr>
        <w:pStyle w:val="NoSpacing"/>
        <w:numPr>
          <w:ilvl w:val="0"/>
          <w:numId w:val="2"/>
        </w:numPr>
        <w:spacing w:after="240"/>
        <w:rPr>
          <w:rFonts w:ascii="Book Antiqua" w:hAnsi="Book Antiqua" w:cstheme="minorHAnsi"/>
        </w:rPr>
      </w:pPr>
      <w:r w:rsidRPr="005B4615">
        <w:rPr>
          <w:rFonts w:ascii="Book Antiqua" w:hAnsi="Book Antiqua" w:cstheme="minorHAnsi"/>
        </w:rPr>
        <w:t>The purchase or sale of securities for non-discretionary clients are executed prior to or without receiving client consent, or without proper documented authorization.</w:t>
      </w:r>
    </w:p>
    <w:p w14:paraId="20E3C113"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The following types of errors will not be deemed to be a trade error as defined by your RIA:</w:t>
      </w:r>
    </w:p>
    <w:p w14:paraId="5C72C074" w14:textId="77777777" w:rsidR="00D1163E" w:rsidRPr="005B4615" w:rsidRDefault="00D1163E" w:rsidP="00D1163E">
      <w:pPr>
        <w:pStyle w:val="NoSpacing"/>
        <w:rPr>
          <w:rFonts w:ascii="Book Antiqua" w:hAnsi="Book Antiqua" w:cstheme="minorHAnsi"/>
        </w:rPr>
      </w:pPr>
    </w:p>
    <w:p w14:paraId="394E1814"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An incorrect trade that was caught prior to settlement thereby not having a negative impact on your client;</w:t>
      </w:r>
    </w:p>
    <w:p w14:paraId="03FE8D5D"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A trade that was improperly documented;</w:t>
      </w:r>
    </w:p>
    <w:p w14:paraId="5781D0F2"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The rewriting of tickets that describe or correct improperly executed transactions;</w:t>
      </w:r>
    </w:p>
    <w:p w14:paraId="2A39BB8B"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Errors that are made by unaffiliated third parties (broker/dealer, custodian, etc.). Although keep in mind, as a fiduciary, you are responsible to review the trades and ensure that third party errors are favorably resolved;</w:t>
      </w:r>
    </w:p>
    <w:p w14:paraId="03DC7EFE" w14:textId="77777777" w:rsidR="00D1163E" w:rsidRPr="005B4615" w:rsidRDefault="00D1163E" w:rsidP="00D1163E">
      <w:pPr>
        <w:pStyle w:val="NoSpacing"/>
        <w:ind w:left="720"/>
        <w:rPr>
          <w:rFonts w:ascii="Book Antiqua" w:hAnsi="Book Antiqua" w:cstheme="minorHAnsi"/>
        </w:rPr>
      </w:pPr>
    </w:p>
    <w:p w14:paraId="3D00924B"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 xml:space="preserve">The Company’s policy is to ensure that clients are never responsible for a trade error. If the Company is responsible for the error, it will correct the error the same day if possible. If a third party is responsible, the Company will oversee the resolution. Any loss will be reimbursed to the client in the form of a statement credit or check written by the Company, if the custodian or broker/dealer does not cover it under the de minimis. </w:t>
      </w:r>
    </w:p>
    <w:p w14:paraId="59F90DAD" w14:textId="77777777" w:rsidR="00D1163E" w:rsidRPr="005B4615" w:rsidRDefault="00D1163E" w:rsidP="00D1163E">
      <w:pPr>
        <w:pStyle w:val="NoSpacing"/>
        <w:jc w:val="both"/>
        <w:rPr>
          <w:rFonts w:ascii="Book Antiqua" w:hAnsi="Book Antiqua" w:cstheme="minorHAnsi"/>
        </w:rPr>
      </w:pPr>
    </w:p>
    <w:p w14:paraId="428E9C29"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All trade errors must be timely addressed to the Compliance Officer (‘CO’) once discovered. The CO should document when the trade error and whether the Company is responsible. If responsible, the Company must then look to correct the error immediately, following fiduciary standards acting in the client’s best interest.  Any client losses must be reimbursed by the Company for the full amount of the loss, including the reimbursement of the transaction fees. If there is a profit resulting from the error:</w:t>
      </w:r>
    </w:p>
    <w:p w14:paraId="7409A376" w14:textId="77777777" w:rsidR="00D1163E" w:rsidRPr="005B4615" w:rsidRDefault="00D1163E" w:rsidP="00D1163E">
      <w:pPr>
        <w:pStyle w:val="NoSpacing"/>
        <w:rPr>
          <w:rFonts w:ascii="Book Antiqua" w:hAnsi="Book Antiqua" w:cstheme="minorHAnsi"/>
        </w:rPr>
      </w:pPr>
    </w:p>
    <w:p w14:paraId="30D0EC84"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The Company may elect to allow the client to retain the profit;</w:t>
      </w:r>
    </w:p>
    <w:p w14:paraId="5A0E472A"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The custodian of broker/dealer may retain the profit; or</w:t>
      </w:r>
    </w:p>
    <w:p w14:paraId="70CCED79"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It is best practice to hold the profits in a Company trade error account in accordance with the Company’s accounting standards and donated to charity annually.</w:t>
      </w:r>
    </w:p>
    <w:p w14:paraId="00BF2549" w14:textId="77777777" w:rsidR="00D1163E" w:rsidRPr="005B4615" w:rsidRDefault="00D1163E" w:rsidP="00D1163E">
      <w:pPr>
        <w:pStyle w:val="NoSpacing"/>
        <w:rPr>
          <w:rFonts w:ascii="Book Antiqua" w:hAnsi="Book Antiqua" w:cstheme="minorHAnsi"/>
        </w:rPr>
      </w:pPr>
    </w:p>
    <w:p w14:paraId="40060B68"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 xml:space="preserve">All payments made to clients will be properly documented. </w:t>
      </w:r>
    </w:p>
    <w:p w14:paraId="42F05CDD" w14:textId="77777777" w:rsidR="00D1163E" w:rsidRPr="005B4615" w:rsidRDefault="00D1163E" w:rsidP="00D1163E">
      <w:pPr>
        <w:pStyle w:val="NoSpacing"/>
        <w:rPr>
          <w:rFonts w:ascii="Book Antiqua" w:hAnsi="Book Antiqua" w:cstheme="minorHAnsi"/>
        </w:rPr>
      </w:pPr>
    </w:p>
    <w:p w14:paraId="1A27658D" w14:textId="77777777" w:rsidR="00D1163E" w:rsidRPr="005B4615" w:rsidRDefault="00D1163E" w:rsidP="00D1163E">
      <w:pPr>
        <w:pStyle w:val="Heading3"/>
        <w:numPr>
          <w:ilvl w:val="3"/>
          <w:numId w:val="1"/>
        </w:numPr>
        <w:rPr>
          <w:rFonts w:ascii="Book Antiqua" w:hAnsi="Book Antiqua" w:cstheme="minorHAnsi"/>
        </w:rPr>
      </w:pPr>
      <w:bookmarkStart w:id="9" w:name="_Toc46757342"/>
      <w:r w:rsidRPr="005B4615">
        <w:rPr>
          <w:rFonts w:ascii="Book Antiqua" w:hAnsi="Book Antiqua" w:cstheme="minorHAnsi"/>
        </w:rPr>
        <w:t>Trade Error File</w:t>
      </w:r>
      <w:bookmarkEnd w:id="9"/>
    </w:p>
    <w:p w14:paraId="746F8ED6" w14:textId="77777777" w:rsidR="00D1163E" w:rsidRPr="005B4615" w:rsidRDefault="00D1163E" w:rsidP="00D1163E">
      <w:pPr>
        <w:rPr>
          <w:rFonts w:ascii="Book Antiqua" w:hAnsi="Book Antiqua" w:cstheme="minorHAnsi"/>
        </w:rPr>
      </w:pPr>
    </w:p>
    <w:p w14:paraId="76C7A5EB" w14:textId="77777777" w:rsidR="00D1163E" w:rsidRPr="005B4615" w:rsidRDefault="00D1163E" w:rsidP="00D1163E">
      <w:pPr>
        <w:rPr>
          <w:rFonts w:ascii="Book Antiqua" w:hAnsi="Book Antiqua" w:cstheme="minorHAnsi"/>
        </w:rPr>
      </w:pPr>
      <w:r w:rsidRPr="005B4615">
        <w:rPr>
          <w:rFonts w:ascii="Book Antiqua" w:hAnsi="Book Antiqua" w:cstheme="minorHAnsi"/>
        </w:rPr>
        <w:t xml:space="preserve">The Company will maintain a trade error log. All trade errors will be properly documented and maintained by the CO. </w:t>
      </w:r>
    </w:p>
    <w:p w14:paraId="64352413" w14:textId="77777777" w:rsidR="00D1163E" w:rsidRPr="005B4615" w:rsidRDefault="00D1163E" w:rsidP="00D1163E">
      <w:pPr>
        <w:rPr>
          <w:rFonts w:ascii="Book Antiqua" w:hAnsi="Book Antiqua" w:cstheme="minorHAnsi"/>
        </w:rPr>
      </w:pPr>
    </w:p>
    <w:p w14:paraId="65B5E8E8"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Market Execution</w:t>
      </w:r>
    </w:p>
    <w:p w14:paraId="0EB4FDBA"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Market execution is when an order is executed at the best price available directly to the markets, where global banks and financial institutions act as liquidity providers. Orders are executed without any dealing desk manipulation or intervention. Market orders do not experience re-quotes and are executed on a “fill or kill” basis. By using leading broker technologies, traders experience low latency, fast execution and accurate order filling that are beneficial for high frequency traders and scalpers.</w:t>
      </w:r>
    </w:p>
    <w:p w14:paraId="50767C32" w14:textId="77777777" w:rsidR="00D1163E" w:rsidRPr="005B4615" w:rsidRDefault="00D1163E" w:rsidP="00D1163E">
      <w:pPr>
        <w:jc w:val="both"/>
        <w:rPr>
          <w:rFonts w:ascii="Book Antiqua" w:hAnsi="Book Antiqua" w:cstheme="minorHAnsi"/>
        </w:rPr>
      </w:pPr>
    </w:p>
    <w:p w14:paraId="6C8769C5"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lastRenderedPageBreak/>
        <w:t>Use of Technologies to Reduce Latency</w:t>
      </w:r>
    </w:p>
    <w:p w14:paraId="21F1A214"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Fast order execution is critical to ensure that orders are filled accurately, however, latency can cause delays and lead to orders being filled at the next available price (slippage). The Company tackles latency head on by using fast platform to execute orders with superior, fast and low latency order execution for every trader.</w:t>
      </w:r>
    </w:p>
    <w:p w14:paraId="4DE3A850" w14:textId="77777777" w:rsidR="00D1163E" w:rsidRPr="005B4615" w:rsidRDefault="00D1163E" w:rsidP="00D1163E">
      <w:pPr>
        <w:jc w:val="both"/>
        <w:rPr>
          <w:rFonts w:ascii="Book Antiqua" w:hAnsi="Book Antiqua" w:cstheme="minorHAnsi"/>
        </w:rPr>
      </w:pPr>
    </w:p>
    <w:p w14:paraId="31BCF71B"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Slippage</w:t>
      </w:r>
    </w:p>
    <w:p w14:paraId="39608BD1"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When trading market execution there are no re-quotes and no orders are rejected, however normal latency in the markets can lead to orders being executed at the next available price (slippage). Slippage is often referred to as negative, but in fact slippage can also be positive for the trader as they experience price improvement with best execution policies.</w:t>
      </w:r>
    </w:p>
    <w:p w14:paraId="47E0B5EE" w14:textId="77777777" w:rsidR="00D1163E" w:rsidRPr="005B4615" w:rsidRDefault="00D1163E" w:rsidP="00D1163E">
      <w:pPr>
        <w:jc w:val="both"/>
        <w:rPr>
          <w:rFonts w:ascii="Book Antiqua" w:hAnsi="Book Antiqua" w:cstheme="minorHAnsi"/>
        </w:rPr>
      </w:pPr>
    </w:p>
    <w:p w14:paraId="12B03F9C"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When exiting an order or when your stop loss/take profit is attempting to be filled, rapid market movements could mean that the price you want to fill at is not available to trade in the market (it past already or didn't exist in the market) and the order is filled at the next available price. Slippage is more likely during volatile market conditions when quoted prices are fluctuating rapidly.</w:t>
      </w:r>
    </w:p>
    <w:p w14:paraId="0E84F67A" w14:textId="77777777" w:rsidR="00D1163E" w:rsidRPr="005B4615" w:rsidRDefault="00D1163E" w:rsidP="00D1163E">
      <w:pPr>
        <w:jc w:val="both"/>
        <w:rPr>
          <w:rFonts w:ascii="Book Antiqua" w:hAnsi="Book Antiqua" w:cstheme="minorHAnsi"/>
        </w:rPr>
      </w:pPr>
    </w:p>
    <w:p w14:paraId="1DF05FA5"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To increase your execution speeds and lower latency, the Company offers a free Virtual Private Server (VPS) Hosting facility that allows clients to trade rapidly and efficiently.</w:t>
      </w:r>
    </w:p>
    <w:p w14:paraId="2991EEB2" w14:textId="77777777" w:rsidR="00D1163E" w:rsidRPr="005B4615" w:rsidRDefault="00D1163E" w:rsidP="00D1163E">
      <w:pPr>
        <w:jc w:val="both"/>
        <w:rPr>
          <w:rFonts w:ascii="Book Antiqua" w:hAnsi="Book Antiqua" w:cstheme="minorHAnsi"/>
        </w:rPr>
      </w:pPr>
    </w:p>
    <w:p w14:paraId="5E7EED84"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Trading Strategies</w:t>
      </w:r>
    </w:p>
    <w:p w14:paraId="466ACC66"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Pre- and </w:t>
      </w:r>
      <w:proofErr w:type="gramStart"/>
      <w:r w:rsidRPr="005B4615">
        <w:rPr>
          <w:rFonts w:ascii="Book Antiqua" w:hAnsi="Book Antiqua" w:cstheme="minorHAnsi"/>
        </w:rPr>
        <w:t>Post-Trade</w:t>
      </w:r>
      <w:proofErr w:type="gramEnd"/>
      <w:r w:rsidRPr="005B4615">
        <w:rPr>
          <w:rFonts w:ascii="Book Antiqua" w:hAnsi="Book Antiqua" w:cstheme="minorHAnsi"/>
        </w:rPr>
        <w:t xml:space="preserve"> transparency is an important factor for all trading strategies and all clients should assess any Broker conflicts of interests, transparency, conditions and execution philosophies. At the Company, we support high frequency trading, profitable expert advisors and specialist strategies by offering transparent and beneficial trading rules such as no minimum market distance limits, core spreads and minimum market increments to deliver the best environment we can for you to trade successfully.</w:t>
      </w:r>
    </w:p>
    <w:p w14:paraId="0A305108" w14:textId="77777777" w:rsidR="00D1163E" w:rsidRPr="005B4615" w:rsidRDefault="00D1163E" w:rsidP="00D1163E">
      <w:pPr>
        <w:rPr>
          <w:rFonts w:ascii="Book Antiqua" w:hAnsi="Book Antiqua" w:cstheme="minorHAnsi"/>
        </w:rPr>
      </w:pPr>
      <w:bookmarkStart w:id="10" w:name="_Toc58496868"/>
      <w:bookmarkStart w:id="11" w:name="_Toc58934425"/>
      <w:bookmarkStart w:id="12" w:name="_Toc58496869"/>
      <w:bookmarkStart w:id="13" w:name="_Toc58934426"/>
      <w:bookmarkStart w:id="14" w:name="_Toc58496870"/>
      <w:bookmarkStart w:id="15" w:name="_Toc58934427"/>
      <w:bookmarkStart w:id="16" w:name="_Toc58496871"/>
      <w:bookmarkStart w:id="17" w:name="_Toc58934428"/>
      <w:bookmarkStart w:id="18" w:name="_Toc58496872"/>
      <w:bookmarkStart w:id="19" w:name="_Toc58934429"/>
      <w:bookmarkStart w:id="20" w:name="_Toc58496873"/>
      <w:bookmarkStart w:id="21" w:name="_Toc58934430"/>
      <w:bookmarkStart w:id="22" w:name="_Toc58496874"/>
      <w:bookmarkStart w:id="23" w:name="_Toc58934431"/>
      <w:bookmarkStart w:id="24" w:name="_Toc58496875"/>
      <w:bookmarkStart w:id="25" w:name="_Toc58934432"/>
      <w:bookmarkStart w:id="26" w:name="_Toc6628475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AA14990"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Monitoring of trade</w:t>
      </w:r>
      <w:bookmarkEnd w:id="26"/>
    </w:p>
    <w:p w14:paraId="18901938"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The Company will put in place a robust trade monitoring system. With our systems and trade compliance monitoring processes, we are able to monitor and detect rogue algorithms in real-time, check for the manipulation of the market at the end of the day and everything in between. Our proven platform and experienced, well-trained employees of the dealer team enable us to combine real-time and historical data to detect suspicious trading patterns on our platform.</w:t>
      </w:r>
    </w:p>
    <w:p w14:paraId="6B242F37" w14:textId="77777777" w:rsidR="00D1163E" w:rsidRPr="005B4615" w:rsidRDefault="00D1163E" w:rsidP="00D1163E">
      <w:pPr>
        <w:jc w:val="both"/>
        <w:rPr>
          <w:rFonts w:ascii="Book Antiqua" w:hAnsi="Book Antiqua" w:cstheme="minorHAnsi"/>
        </w:rPr>
      </w:pPr>
    </w:p>
    <w:p w14:paraId="663441D2"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Trade monitoring cycle shall be in two phases;</w:t>
      </w:r>
    </w:p>
    <w:p w14:paraId="7DCE0467" w14:textId="77777777" w:rsidR="00D1163E" w:rsidRPr="005B4615" w:rsidRDefault="00D1163E" w:rsidP="00D1163E">
      <w:pPr>
        <w:pStyle w:val="ListParagraph"/>
        <w:numPr>
          <w:ilvl w:val="0"/>
          <w:numId w:val="8"/>
        </w:numPr>
        <w:spacing w:after="160" w:line="240" w:lineRule="auto"/>
        <w:jc w:val="both"/>
        <w:rPr>
          <w:rFonts w:cstheme="minorHAnsi"/>
        </w:rPr>
      </w:pPr>
      <w:r w:rsidRPr="005B4615">
        <w:rPr>
          <w:rFonts w:cstheme="minorHAnsi"/>
        </w:rPr>
        <w:t>Pre-trade monitoring;</w:t>
      </w:r>
    </w:p>
    <w:p w14:paraId="638BF1EE" w14:textId="77777777" w:rsidR="00D1163E" w:rsidRPr="005B4615" w:rsidRDefault="00D1163E" w:rsidP="00D1163E">
      <w:pPr>
        <w:pStyle w:val="ListParagraph"/>
        <w:numPr>
          <w:ilvl w:val="0"/>
          <w:numId w:val="8"/>
        </w:numPr>
        <w:spacing w:after="160" w:line="240" w:lineRule="auto"/>
        <w:jc w:val="both"/>
        <w:rPr>
          <w:rFonts w:cstheme="minorHAnsi"/>
        </w:rPr>
      </w:pPr>
      <w:r w:rsidRPr="005B4615">
        <w:rPr>
          <w:rFonts w:cstheme="minorHAnsi"/>
        </w:rPr>
        <w:t>Post trade monitoring.</w:t>
      </w:r>
    </w:p>
    <w:p w14:paraId="0ACD23E3"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A summary of the monitoring processes, mechanisms and capabilities are detailed below.</w:t>
      </w:r>
    </w:p>
    <w:p w14:paraId="7AE66892" w14:textId="77777777" w:rsidR="00D1163E" w:rsidRPr="005B4615" w:rsidRDefault="00D1163E" w:rsidP="00D1163E">
      <w:pPr>
        <w:pStyle w:val="ListParagraph"/>
        <w:numPr>
          <w:ilvl w:val="0"/>
          <w:numId w:val="10"/>
        </w:numPr>
        <w:spacing w:line="240" w:lineRule="auto"/>
        <w:jc w:val="both"/>
        <w:rPr>
          <w:rFonts w:cstheme="minorHAnsi"/>
        </w:rPr>
      </w:pPr>
      <w:r w:rsidRPr="005B4615">
        <w:rPr>
          <w:rFonts w:cstheme="minorHAnsi"/>
        </w:rPr>
        <w:t>Human Surveillance</w:t>
      </w:r>
    </w:p>
    <w:p w14:paraId="7446903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Real time and post trade monitoring via trade / order surveillance system to detect market abuse and improper trading </w:t>
      </w:r>
      <w:proofErr w:type="spellStart"/>
      <w:r w:rsidRPr="005B4615">
        <w:rPr>
          <w:rFonts w:cstheme="minorHAnsi"/>
        </w:rPr>
        <w:t>behaviour</w:t>
      </w:r>
      <w:proofErr w:type="spellEnd"/>
    </w:p>
    <w:p w14:paraId="52176C77"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Escalating suspicious transactions and conducting follow-up investigations</w:t>
      </w:r>
    </w:p>
    <w:p w14:paraId="67A8ED0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lastRenderedPageBreak/>
        <w:t>Monitoring of electronic and voice communications to meet regulatory requirements</w:t>
      </w:r>
    </w:p>
    <w:p w14:paraId="56999FD9"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Undertaking ad-hoc monitoring reviews (both desk-based and thematic reviews) in line with the Compliance Monitoring Plan</w:t>
      </w:r>
    </w:p>
    <w:p w14:paraId="5E96292A"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Identifying front office training needs highlighted during monitoring and business reviews</w:t>
      </w:r>
    </w:p>
    <w:p w14:paraId="41B60839"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with audit visits and investigations or queries from regulators</w:t>
      </w:r>
    </w:p>
    <w:p w14:paraId="7F6655FC"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with ad hoc work, investigations and projects as required</w:t>
      </w:r>
    </w:p>
    <w:p w14:paraId="13FD983D"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Liaising with all internal control functions to assist in the identification of monitoring- related issues, and the resolution and closing of outstanding monitoring, investigation or other control findings</w:t>
      </w:r>
    </w:p>
    <w:p w14:paraId="02C6210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in the preparation of compliance management information</w:t>
      </w:r>
    </w:p>
    <w:p w14:paraId="05ED93E3" w14:textId="77777777" w:rsidR="00D1163E" w:rsidRPr="005B4615" w:rsidRDefault="00D1163E" w:rsidP="00D1163E">
      <w:pPr>
        <w:pStyle w:val="ListParagraph"/>
        <w:spacing w:after="160" w:line="240" w:lineRule="auto"/>
        <w:ind w:left="1440"/>
        <w:jc w:val="both"/>
        <w:rPr>
          <w:rFonts w:cstheme="minorHAnsi"/>
        </w:rPr>
      </w:pPr>
    </w:p>
    <w:p w14:paraId="064F217F" w14:textId="77777777" w:rsidR="00D1163E" w:rsidRPr="005B4615" w:rsidRDefault="00D1163E" w:rsidP="00D1163E">
      <w:pPr>
        <w:pStyle w:val="ListParagraph"/>
        <w:numPr>
          <w:ilvl w:val="0"/>
          <w:numId w:val="10"/>
        </w:numPr>
        <w:spacing w:line="240" w:lineRule="auto"/>
        <w:jc w:val="both"/>
        <w:rPr>
          <w:rFonts w:cstheme="minorHAnsi"/>
        </w:rPr>
      </w:pPr>
      <w:r w:rsidRPr="005B4615">
        <w:rPr>
          <w:rFonts w:cstheme="minorHAnsi"/>
        </w:rPr>
        <w:t>The Company monitors its execution arrangements on an ongoing basis by selecting appropriate samples of orders executed and evaluating the samples as described below:</w:t>
      </w:r>
    </w:p>
    <w:p w14:paraId="24C4A7D2"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Evaluation of Execution Quality:</w:t>
      </w:r>
    </w:p>
    <w:p w14:paraId="2766F1B2"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Price Latency</w:t>
      </w:r>
    </w:p>
    <w:p w14:paraId="3352F469"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Speed of Execution</w:t>
      </w:r>
    </w:p>
    <w:p w14:paraId="10772335"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Frequency and Duration of Price Freezing</w:t>
      </w:r>
    </w:p>
    <w:p w14:paraId="458E7189"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Depth of Liquidity</w:t>
      </w:r>
    </w:p>
    <w:p w14:paraId="04A660FA"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Price Transparency</w:t>
      </w:r>
    </w:p>
    <w:p w14:paraId="7DE2FFE1"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Re-quotes</w:t>
      </w:r>
    </w:p>
    <w:p w14:paraId="087F4943"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Comparing prices relayed by price feed providers with the prices quoted by the Company</w:t>
      </w:r>
    </w:p>
    <w:p w14:paraId="162A3FD2"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Monitor Slippage on a regular basis to identify whether is asymmetric or not</w:t>
      </w:r>
    </w:p>
    <w:p w14:paraId="6DDF22C5" w14:textId="77777777" w:rsidR="00D1163E" w:rsidRPr="005B4615" w:rsidRDefault="00D1163E" w:rsidP="00D1163E">
      <w:pPr>
        <w:pStyle w:val="ListParagraph"/>
        <w:spacing w:after="160" w:line="240" w:lineRule="auto"/>
        <w:ind w:left="1440"/>
        <w:jc w:val="both"/>
        <w:rPr>
          <w:rFonts w:cstheme="minorHAnsi"/>
        </w:rPr>
      </w:pPr>
      <w:r w:rsidRPr="005B4615">
        <w:rPr>
          <w:rFonts w:cstheme="minorHAnsi"/>
        </w:rPr>
        <w:t>Monitor IT infrastructure (responsiveness of interfaces used, adequate integration with data providers, etc.)</w:t>
      </w:r>
    </w:p>
    <w:p w14:paraId="2445C459" w14:textId="77777777" w:rsidR="00D1163E" w:rsidRPr="005B4615" w:rsidRDefault="00D1163E" w:rsidP="00D1163E">
      <w:pPr>
        <w:pStyle w:val="ListParagraph"/>
        <w:spacing w:after="160" w:line="240" w:lineRule="auto"/>
        <w:ind w:left="1440"/>
        <w:jc w:val="both"/>
        <w:rPr>
          <w:rFonts w:cstheme="minorHAnsi"/>
        </w:rPr>
      </w:pPr>
    </w:p>
    <w:p w14:paraId="238A49A6" w14:textId="77777777" w:rsidR="00D1163E" w:rsidRPr="005B4615" w:rsidRDefault="00D1163E" w:rsidP="00D1163E">
      <w:pPr>
        <w:pStyle w:val="ListParagraph"/>
        <w:numPr>
          <w:ilvl w:val="0"/>
          <w:numId w:val="10"/>
        </w:numPr>
        <w:spacing w:after="0" w:line="240" w:lineRule="auto"/>
        <w:jc w:val="both"/>
        <w:rPr>
          <w:rFonts w:cstheme="minorHAnsi"/>
          <w:b/>
        </w:rPr>
      </w:pPr>
      <w:r w:rsidRPr="005B4615">
        <w:rPr>
          <w:rFonts w:cstheme="minorHAnsi"/>
        </w:rPr>
        <w:t>MT4/MT5 Trade Compliance monitoring capabilities</w:t>
      </w:r>
    </w:p>
    <w:p w14:paraId="0B382B71" w14:textId="77777777" w:rsidR="00D1163E" w:rsidRPr="005B4615" w:rsidRDefault="00D1163E" w:rsidP="00D1163E">
      <w:pPr>
        <w:ind w:left="720"/>
        <w:jc w:val="both"/>
        <w:rPr>
          <w:rFonts w:ascii="Book Antiqua" w:hAnsi="Book Antiqua" w:cstheme="minorHAnsi"/>
        </w:rPr>
      </w:pPr>
      <w:r w:rsidRPr="005B4615">
        <w:rPr>
          <w:rFonts w:ascii="Book Antiqua" w:hAnsi="Book Antiqua" w:cstheme="minorHAnsi"/>
        </w:rPr>
        <w:t>Assisting the trade monitoring shall be a string trade monitoring module within our MT4/MT5 trading platforms. Below is a summary of the capabilities of the said software.</w:t>
      </w:r>
    </w:p>
    <w:p w14:paraId="04E74221" w14:textId="77777777" w:rsidR="00D1163E" w:rsidRPr="005B4615" w:rsidRDefault="00D1163E" w:rsidP="00D1163E">
      <w:pPr>
        <w:ind w:left="720"/>
        <w:jc w:val="both"/>
        <w:rPr>
          <w:rFonts w:ascii="Book Antiqua" w:hAnsi="Book Antiqua" w:cstheme="minorHAnsi"/>
        </w:rPr>
      </w:pPr>
    </w:p>
    <w:tbl>
      <w:tblPr>
        <w:tblStyle w:val="TableGrid"/>
        <w:tblW w:w="0" w:type="auto"/>
        <w:jc w:val="center"/>
        <w:tblLook w:val="04A0" w:firstRow="1" w:lastRow="0" w:firstColumn="1" w:lastColumn="0" w:noHBand="0" w:noVBand="1"/>
      </w:tblPr>
      <w:tblGrid>
        <w:gridCol w:w="2754"/>
        <w:gridCol w:w="6262"/>
      </w:tblGrid>
      <w:tr w:rsidR="00D1163E" w:rsidRPr="005B4615" w14:paraId="0A8A7CDD" w14:textId="77777777" w:rsidTr="004775F1">
        <w:trPr>
          <w:trHeight w:val="241"/>
          <w:jc w:val="center"/>
        </w:trPr>
        <w:tc>
          <w:tcPr>
            <w:tcW w:w="2814" w:type="dxa"/>
            <w:vAlign w:val="center"/>
          </w:tcPr>
          <w:p w14:paraId="36E0A8A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Capability</w:t>
            </w:r>
          </w:p>
        </w:tc>
        <w:tc>
          <w:tcPr>
            <w:tcW w:w="6451" w:type="dxa"/>
            <w:vAlign w:val="center"/>
          </w:tcPr>
          <w:p w14:paraId="63B3F9F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Detail</w:t>
            </w:r>
          </w:p>
        </w:tc>
      </w:tr>
      <w:tr w:rsidR="00D1163E" w:rsidRPr="005B4615" w14:paraId="59202406" w14:textId="77777777" w:rsidTr="004775F1">
        <w:trPr>
          <w:trHeight w:val="3617"/>
          <w:jc w:val="center"/>
        </w:trPr>
        <w:tc>
          <w:tcPr>
            <w:tcW w:w="2814" w:type="dxa"/>
            <w:vAlign w:val="center"/>
          </w:tcPr>
          <w:p w14:paraId="7DE4D9DC"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Pre-defined alert scenarios</w:t>
            </w:r>
          </w:p>
          <w:p w14:paraId="4F86DA3C" w14:textId="77777777" w:rsidR="00D1163E" w:rsidRPr="005B4615" w:rsidRDefault="00D1163E" w:rsidP="004775F1">
            <w:pPr>
              <w:jc w:val="both"/>
              <w:rPr>
                <w:rFonts w:ascii="Book Antiqua" w:hAnsi="Book Antiqua" w:cstheme="minorHAnsi"/>
              </w:rPr>
            </w:pPr>
          </w:p>
        </w:tc>
        <w:tc>
          <w:tcPr>
            <w:tcW w:w="6451" w:type="dxa"/>
            <w:vAlign w:val="center"/>
          </w:tcPr>
          <w:p w14:paraId="036F1FD2"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We have a robust mechanism built to alert the investment dealer team of risk scenarios of various nature, including but not limited to;</w:t>
            </w:r>
          </w:p>
          <w:p w14:paraId="59245D9B"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Insider trading</w:t>
            </w:r>
          </w:p>
          <w:p w14:paraId="6327E47D"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Front running</w:t>
            </w:r>
          </w:p>
          <w:p w14:paraId="0C757FCE"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Wash trades</w:t>
            </w:r>
          </w:p>
          <w:p w14:paraId="12B4C6FF"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Price ramping</w:t>
            </w:r>
          </w:p>
          <w:p w14:paraId="3C42F137"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Layering</w:t>
            </w:r>
          </w:p>
          <w:p w14:paraId="6F2C96E1"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Quote stuffing</w:t>
            </w:r>
          </w:p>
          <w:p w14:paraId="1CA53605"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Order-to-trade ratio monitoring</w:t>
            </w:r>
          </w:p>
          <w:p w14:paraId="09161019"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Trading volume spike</w:t>
            </w:r>
          </w:p>
          <w:p w14:paraId="2E743DFD"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Trading price spike</w:t>
            </w:r>
          </w:p>
          <w:p w14:paraId="3C7AE183"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Spreads and comparisons</w:t>
            </w:r>
          </w:p>
          <w:p w14:paraId="512A26D2"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Passive and large orders monitoring</w:t>
            </w:r>
          </w:p>
        </w:tc>
      </w:tr>
      <w:tr w:rsidR="00D1163E" w:rsidRPr="005B4615" w14:paraId="776D037F" w14:textId="77777777" w:rsidTr="004775F1">
        <w:trPr>
          <w:trHeight w:val="1533"/>
          <w:jc w:val="center"/>
        </w:trPr>
        <w:tc>
          <w:tcPr>
            <w:tcW w:w="2814" w:type="dxa"/>
            <w:vAlign w:val="center"/>
          </w:tcPr>
          <w:p w14:paraId="4112DCEF"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lastRenderedPageBreak/>
              <w:t>Alert &amp; case management</w:t>
            </w:r>
          </w:p>
          <w:p w14:paraId="0BB2A61A" w14:textId="77777777" w:rsidR="00D1163E" w:rsidRPr="005B4615" w:rsidRDefault="00D1163E" w:rsidP="004775F1">
            <w:pPr>
              <w:jc w:val="both"/>
              <w:rPr>
                <w:rFonts w:ascii="Book Antiqua" w:hAnsi="Book Antiqua" w:cstheme="minorHAnsi"/>
              </w:rPr>
            </w:pPr>
          </w:p>
        </w:tc>
        <w:tc>
          <w:tcPr>
            <w:tcW w:w="6451" w:type="dxa"/>
            <w:vAlign w:val="center"/>
          </w:tcPr>
          <w:p w14:paraId="5F9AEEC9"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The trade monitoring system is organized such that we have a convenient and robust case management module. This includes such capabilities as;</w:t>
            </w:r>
          </w:p>
          <w:p w14:paraId="55C78FD3"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Feature-rich tools to triage alerts and manage investigations</w:t>
            </w:r>
          </w:p>
          <w:p w14:paraId="63E586B0"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Fully audited workflow</w:t>
            </w:r>
          </w:p>
        </w:tc>
      </w:tr>
      <w:tr w:rsidR="00D1163E" w:rsidRPr="005B4615" w14:paraId="61B22582" w14:textId="77777777" w:rsidTr="004775F1">
        <w:trPr>
          <w:trHeight w:val="497"/>
          <w:jc w:val="center"/>
        </w:trPr>
        <w:tc>
          <w:tcPr>
            <w:tcW w:w="2814" w:type="dxa"/>
            <w:vAlign w:val="center"/>
          </w:tcPr>
          <w:p w14:paraId="2C2C1F1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Reporting</w:t>
            </w:r>
          </w:p>
        </w:tc>
        <w:tc>
          <w:tcPr>
            <w:tcW w:w="6451" w:type="dxa"/>
            <w:vAlign w:val="center"/>
          </w:tcPr>
          <w:p w14:paraId="33B27EAB"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Pre-defined reports to support investigations and manage operational performance</w:t>
            </w:r>
          </w:p>
        </w:tc>
      </w:tr>
    </w:tbl>
    <w:p w14:paraId="0A55DFB2" w14:textId="77777777" w:rsidR="00D1163E" w:rsidRPr="005B4615" w:rsidRDefault="00D1163E" w:rsidP="00D1163E">
      <w:pPr>
        <w:spacing w:before="240"/>
        <w:jc w:val="both"/>
        <w:rPr>
          <w:rFonts w:ascii="Book Antiqua" w:hAnsi="Book Antiqua" w:cstheme="minorHAnsi"/>
        </w:rPr>
      </w:pPr>
      <w:r w:rsidRPr="005B4615">
        <w:rPr>
          <w:rFonts w:ascii="Book Antiqua" w:hAnsi="Book Antiqua" w:cstheme="minorHAnsi"/>
        </w:rPr>
        <w:t>We shall therefore combine human skill, experience and technology to ensure we monitor trading activity diligently to ensure that our traders observe all laws, rules, guidelines and international best practice.</w:t>
      </w:r>
    </w:p>
    <w:p w14:paraId="508B91C6" w14:textId="77777777" w:rsidR="00D1163E" w:rsidRPr="005B4615" w:rsidRDefault="00D1163E" w:rsidP="00D1163E">
      <w:pPr>
        <w:rPr>
          <w:rFonts w:ascii="Book Antiqua" w:eastAsia="Times New Roman" w:hAnsi="Book Antiqua" w:cstheme="minorHAnsi"/>
          <w:b/>
          <w:bCs/>
          <w:i/>
          <w:sz w:val="26"/>
          <w:szCs w:val="26"/>
        </w:rPr>
      </w:pPr>
      <w:bookmarkStart w:id="27" w:name="_Toc46757350"/>
    </w:p>
    <w:p w14:paraId="156430C0"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Research Processes</w:t>
      </w:r>
      <w:bookmarkEnd w:id="27"/>
    </w:p>
    <w:p w14:paraId="3FAEF032"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The investment team utilizes information obtained from a wide variety of sources. Increasingly, the Internet and new databases provide a wealth of ideas and information to enhance the Company’s research.  </w:t>
      </w:r>
    </w:p>
    <w:p w14:paraId="35417BB7" w14:textId="77777777" w:rsidR="00D1163E" w:rsidRPr="005B4615" w:rsidRDefault="00D1163E" w:rsidP="00D1163E">
      <w:pPr>
        <w:jc w:val="both"/>
        <w:rPr>
          <w:rFonts w:ascii="Book Antiqua" w:hAnsi="Book Antiqua" w:cstheme="minorHAnsi"/>
        </w:rPr>
      </w:pPr>
    </w:p>
    <w:p w14:paraId="2C33F53F"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Industry research is used to supplement the Company’s own research efforts.  The Company employees research investments on a daily basis.  Examples of on-line resources include financial news websites, and Reuters. </w:t>
      </w:r>
    </w:p>
    <w:bookmarkEnd w:id="3"/>
    <w:p w14:paraId="60758813" w14:textId="77777777" w:rsidR="00F13DB3" w:rsidRPr="005B4615" w:rsidRDefault="00F13DB3">
      <w:pPr>
        <w:rPr>
          <w:rFonts w:ascii="Book Antiqua" w:hAnsi="Book Antiqua" w:cstheme="minorHAnsi"/>
        </w:rPr>
      </w:pPr>
    </w:p>
    <w:sectPr w:rsidR="00F13DB3" w:rsidRPr="005B4615" w:rsidSect="00810BAB">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E90A" w14:textId="77777777" w:rsidR="00DF7FCF" w:rsidRDefault="00DF7FCF" w:rsidP="00810BAB">
      <w:r>
        <w:separator/>
      </w:r>
    </w:p>
  </w:endnote>
  <w:endnote w:type="continuationSeparator" w:id="0">
    <w:p w14:paraId="1A210CF9" w14:textId="77777777" w:rsidR="00DF7FCF" w:rsidRDefault="00DF7FCF" w:rsidP="008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559733"/>
      <w:docPartObj>
        <w:docPartGallery w:val="Page Numbers (Bottom of Page)"/>
        <w:docPartUnique/>
      </w:docPartObj>
    </w:sdtPr>
    <w:sdtEndPr>
      <w:rPr>
        <w:noProof/>
      </w:rPr>
    </w:sdtEndPr>
    <w:sdtContent>
      <w:p w14:paraId="5F8A36A0" w14:textId="47E1EFE9" w:rsidR="00810BAB" w:rsidRDefault="00810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FAD87" w14:textId="77777777" w:rsidR="00810BAB" w:rsidRDefault="0081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97F54" w14:textId="77777777" w:rsidR="00DF7FCF" w:rsidRDefault="00DF7FCF" w:rsidP="00810BAB">
      <w:r>
        <w:separator/>
      </w:r>
    </w:p>
  </w:footnote>
  <w:footnote w:type="continuationSeparator" w:id="0">
    <w:p w14:paraId="79E1AC36" w14:textId="77777777" w:rsidR="00DF7FCF" w:rsidRDefault="00DF7FCF" w:rsidP="008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713"/>
    <w:multiLevelType w:val="hybridMultilevel"/>
    <w:tmpl w:val="3FD2B6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51CDB"/>
    <w:multiLevelType w:val="hybridMultilevel"/>
    <w:tmpl w:val="00E0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DD437E"/>
    <w:multiLevelType w:val="multilevel"/>
    <w:tmpl w:val="6D826F5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1350"/>
        </w:tabs>
        <w:ind w:left="1350" w:hanging="360"/>
      </w:pPr>
      <w:rPr>
        <w:rFonts w:hint="default"/>
      </w:rPr>
    </w:lvl>
    <w:lvl w:ilvl="3">
      <w:start w:val="1"/>
      <w:numFmt w:val="decimal"/>
      <w:suff w:val="space"/>
      <w:lvlText w:val="%4."/>
      <w:lvlJc w:val="lef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8E296F"/>
    <w:multiLevelType w:val="hybridMultilevel"/>
    <w:tmpl w:val="73E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C97"/>
    <w:multiLevelType w:val="hybridMultilevel"/>
    <w:tmpl w:val="ECB8D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67990"/>
    <w:multiLevelType w:val="hybridMultilevel"/>
    <w:tmpl w:val="DC1A8DD8"/>
    <w:lvl w:ilvl="0" w:tplc="0409001B">
      <w:start w:val="1"/>
      <w:numFmt w:val="lowerRoman"/>
      <w:lvlText w:val="%1."/>
      <w:lvlJc w:val="right"/>
      <w:pPr>
        <w:ind w:left="820" w:hanging="360"/>
      </w:pPr>
      <w:rPr>
        <w:rFonts w:hint="default"/>
        <w:w w:val="100"/>
        <w:sz w:val="22"/>
        <w:szCs w:val="22"/>
      </w:rPr>
    </w:lvl>
    <w:lvl w:ilvl="1" w:tplc="5EF20852">
      <w:numFmt w:val="bullet"/>
      <w:lvlText w:val="•"/>
      <w:lvlJc w:val="left"/>
      <w:pPr>
        <w:ind w:left="1662" w:hanging="360"/>
      </w:pPr>
      <w:rPr>
        <w:rFonts w:hint="default"/>
      </w:rPr>
    </w:lvl>
    <w:lvl w:ilvl="2" w:tplc="AEF20664">
      <w:numFmt w:val="bullet"/>
      <w:lvlText w:val="•"/>
      <w:lvlJc w:val="left"/>
      <w:pPr>
        <w:ind w:left="2505" w:hanging="360"/>
      </w:pPr>
      <w:rPr>
        <w:rFonts w:hint="default"/>
      </w:rPr>
    </w:lvl>
    <w:lvl w:ilvl="3" w:tplc="996095BC">
      <w:numFmt w:val="bullet"/>
      <w:lvlText w:val="•"/>
      <w:lvlJc w:val="left"/>
      <w:pPr>
        <w:ind w:left="3347" w:hanging="360"/>
      </w:pPr>
      <w:rPr>
        <w:rFonts w:hint="default"/>
      </w:rPr>
    </w:lvl>
    <w:lvl w:ilvl="4" w:tplc="E334C312">
      <w:numFmt w:val="bullet"/>
      <w:lvlText w:val="•"/>
      <w:lvlJc w:val="left"/>
      <w:pPr>
        <w:ind w:left="4190" w:hanging="360"/>
      </w:pPr>
      <w:rPr>
        <w:rFonts w:hint="default"/>
      </w:rPr>
    </w:lvl>
    <w:lvl w:ilvl="5" w:tplc="1944CAF8">
      <w:numFmt w:val="bullet"/>
      <w:lvlText w:val="•"/>
      <w:lvlJc w:val="left"/>
      <w:pPr>
        <w:ind w:left="5033" w:hanging="360"/>
      </w:pPr>
      <w:rPr>
        <w:rFonts w:hint="default"/>
      </w:rPr>
    </w:lvl>
    <w:lvl w:ilvl="6" w:tplc="0C209C30">
      <w:numFmt w:val="bullet"/>
      <w:lvlText w:val="•"/>
      <w:lvlJc w:val="left"/>
      <w:pPr>
        <w:ind w:left="5875" w:hanging="360"/>
      </w:pPr>
      <w:rPr>
        <w:rFonts w:hint="default"/>
      </w:rPr>
    </w:lvl>
    <w:lvl w:ilvl="7" w:tplc="42A62AEA">
      <w:numFmt w:val="bullet"/>
      <w:lvlText w:val="•"/>
      <w:lvlJc w:val="left"/>
      <w:pPr>
        <w:ind w:left="6718" w:hanging="360"/>
      </w:pPr>
      <w:rPr>
        <w:rFonts w:hint="default"/>
      </w:rPr>
    </w:lvl>
    <w:lvl w:ilvl="8" w:tplc="B09850DA">
      <w:numFmt w:val="bullet"/>
      <w:lvlText w:val="•"/>
      <w:lvlJc w:val="left"/>
      <w:pPr>
        <w:ind w:left="7561" w:hanging="360"/>
      </w:pPr>
      <w:rPr>
        <w:rFonts w:hint="default"/>
      </w:rPr>
    </w:lvl>
  </w:abstractNum>
  <w:abstractNum w:abstractNumId="6" w15:restartNumberingAfterBreak="0">
    <w:nsid w:val="39AC340F"/>
    <w:multiLevelType w:val="multilevel"/>
    <w:tmpl w:val="28EEBA0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D95FA8"/>
    <w:multiLevelType w:val="hybridMultilevel"/>
    <w:tmpl w:val="CB562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61C77"/>
    <w:multiLevelType w:val="hybridMultilevel"/>
    <w:tmpl w:val="6B089764"/>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C1312A"/>
    <w:multiLevelType w:val="hybridMultilevel"/>
    <w:tmpl w:val="ACCA49FA"/>
    <w:lvl w:ilvl="0" w:tplc="0409000F">
      <w:start w:val="1"/>
      <w:numFmt w:val="decimal"/>
      <w:lvlText w:val="%1."/>
      <w:lvlJc w:val="left"/>
      <w:pPr>
        <w:ind w:left="900" w:hanging="360"/>
      </w:pPr>
    </w:lvl>
    <w:lvl w:ilvl="1" w:tplc="5E020F5C">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1CA0504"/>
    <w:multiLevelType w:val="hybridMultilevel"/>
    <w:tmpl w:val="44F86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F3389"/>
    <w:multiLevelType w:val="multilevel"/>
    <w:tmpl w:val="78584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A71C30"/>
    <w:multiLevelType w:val="hybridMultilevel"/>
    <w:tmpl w:val="17FED8D2"/>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3034B5"/>
    <w:multiLevelType w:val="hybridMultilevel"/>
    <w:tmpl w:val="8A72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64D05"/>
    <w:multiLevelType w:val="hybridMultilevel"/>
    <w:tmpl w:val="CF8A7F2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413692"/>
    <w:multiLevelType w:val="hybridMultilevel"/>
    <w:tmpl w:val="0A48BA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4353692">
    <w:abstractNumId w:val="2"/>
  </w:num>
  <w:num w:numId="2" w16cid:durableId="1524782977">
    <w:abstractNumId w:val="9"/>
  </w:num>
  <w:num w:numId="3" w16cid:durableId="937060262">
    <w:abstractNumId w:val="6"/>
  </w:num>
  <w:num w:numId="4" w16cid:durableId="723482751">
    <w:abstractNumId w:val="13"/>
  </w:num>
  <w:num w:numId="5" w16cid:durableId="825130014">
    <w:abstractNumId w:val="8"/>
  </w:num>
  <w:num w:numId="6" w16cid:durableId="297147650">
    <w:abstractNumId w:val="5"/>
  </w:num>
  <w:num w:numId="7" w16cid:durableId="1622572968">
    <w:abstractNumId w:val="4"/>
  </w:num>
  <w:num w:numId="8" w16cid:durableId="1646007187">
    <w:abstractNumId w:val="10"/>
  </w:num>
  <w:num w:numId="9" w16cid:durableId="976027742">
    <w:abstractNumId w:val="3"/>
  </w:num>
  <w:num w:numId="10" w16cid:durableId="487018838">
    <w:abstractNumId w:val="7"/>
  </w:num>
  <w:num w:numId="11" w16cid:durableId="1868058164">
    <w:abstractNumId w:val="12"/>
  </w:num>
  <w:num w:numId="12" w16cid:durableId="1400403228">
    <w:abstractNumId w:val="15"/>
  </w:num>
  <w:num w:numId="13" w16cid:durableId="197008202">
    <w:abstractNumId w:val="14"/>
  </w:num>
  <w:num w:numId="14" w16cid:durableId="1682050997">
    <w:abstractNumId w:val="0"/>
  </w:num>
  <w:num w:numId="15" w16cid:durableId="131841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527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B3"/>
    <w:rsid w:val="00033CD9"/>
    <w:rsid w:val="00071694"/>
    <w:rsid w:val="00081C12"/>
    <w:rsid w:val="001B36C8"/>
    <w:rsid w:val="0045692A"/>
    <w:rsid w:val="005204F5"/>
    <w:rsid w:val="005B4615"/>
    <w:rsid w:val="00604558"/>
    <w:rsid w:val="00701018"/>
    <w:rsid w:val="007911A1"/>
    <w:rsid w:val="007A43F6"/>
    <w:rsid w:val="00810BAB"/>
    <w:rsid w:val="00922DC0"/>
    <w:rsid w:val="00924AB7"/>
    <w:rsid w:val="009D745E"/>
    <w:rsid w:val="00A44197"/>
    <w:rsid w:val="00A52112"/>
    <w:rsid w:val="00A828DE"/>
    <w:rsid w:val="00A82CD7"/>
    <w:rsid w:val="00B12007"/>
    <w:rsid w:val="00B83C09"/>
    <w:rsid w:val="00BD10AD"/>
    <w:rsid w:val="00BF2F01"/>
    <w:rsid w:val="00D1163E"/>
    <w:rsid w:val="00DF7FCF"/>
    <w:rsid w:val="00E8577E"/>
    <w:rsid w:val="00F1072D"/>
    <w:rsid w:val="00F13DB3"/>
    <w:rsid w:val="00F54D11"/>
    <w:rsid w:val="00F9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68E7"/>
  <w15:chartTrackingRefBased/>
  <w15:docId w15:val="{042F3057-6113-4929-B884-744E35AC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3E"/>
    <w:pPr>
      <w:spacing w:after="0" w:line="240" w:lineRule="auto"/>
    </w:pPr>
    <w:rPr>
      <w:lang w:val="en-US"/>
    </w:rPr>
  </w:style>
  <w:style w:type="paragraph" w:styleId="Heading3">
    <w:name w:val="heading 3"/>
    <w:basedOn w:val="Normal"/>
    <w:next w:val="Normal"/>
    <w:link w:val="Heading3Char"/>
    <w:uiPriority w:val="9"/>
    <w:unhideWhenUsed/>
    <w:qFormat/>
    <w:rsid w:val="00D1163E"/>
    <w:pPr>
      <w:keepNext/>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63E"/>
    <w:rPr>
      <w:rFonts w:eastAsia="Times New Roman" w:cs="Times New Roman"/>
      <w:b/>
      <w:bCs/>
      <w:i/>
      <w:sz w:val="26"/>
      <w:szCs w:val="26"/>
      <w:lang w:val="en-US"/>
    </w:rPr>
  </w:style>
  <w:style w:type="paragraph" w:styleId="ListParagraph">
    <w:name w:val="List Paragraph"/>
    <w:aliases w:val="Bullet List Paragraph,Use Case List Paragraph,Bullet point list,Colorful List - Accent 11"/>
    <w:basedOn w:val="Normal"/>
    <w:link w:val="ListParagraphChar"/>
    <w:uiPriority w:val="34"/>
    <w:qFormat/>
    <w:rsid w:val="00D1163E"/>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D1163E"/>
    <w:rPr>
      <w:rFonts w:ascii="Book Antiqua" w:eastAsia="Calibri" w:hAnsi="Book Antiqua" w:cs="Times New Roman"/>
      <w:lang w:val="en-US"/>
    </w:rPr>
  </w:style>
  <w:style w:type="paragraph" w:styleId="BodyText">
    <w:name w:val="Body Text"/>
    <w:aliases w:val=" Char"/>
    <w:basedOn w:val="Normal"/>
    <w:link w:val="BodyTextChar"/>
    <w:rsid w:val="00D1163E"/>
    <w:pPr>
      <w:spacing w:after="200" w:line="240" w:lineRule="exact"/>
    </w:pPr>
    <w:rPr>
      <w:rFonts w:ascii="Tahoma" w:eastAsia="Times New Roman" w:hAnsi="Tahoma" w:cs="Times New Roman"/>
      <w:spacing w:val="10"/>
      <w:sz w:val="17"/>
      <w:szCs w:val="20"/>
    </w:rPr>
  </w:style>
  <w:style w:type="character" w:customStyle="1" w:styleId="BodyTextChar">
    <w:name w:val="Body Text Char"/>
    <w:aliases w:val=" Char Char"/>
    <w:basedOn w:val="DefaultParagraphFont"/>
    <w:link w:val="BodyText"/>
    <w:rsid w:val="00D1163E"/>
    <w:rPr>
      <w:rFonts w:ascii="Tahoma" w:eastAsia="Times New Roman" w:hAnsi="Tahoma" w:cs="Times New Roman"/>
      <w:spacing w:val="10"/>
      <w:sz w:val="17"/>
      <w:szCs w:val="20"/>
      <w:lang w:val="en-US"/>
    </w:rPr>
  </w:style>
  <w:style w:type="paragraph" w:styleId="NoSpacing">
    <w:name w:val="No Spacing"/>
    <w:link w:val="NoSpacingChar"/>
    <w:uiPriority w:val="1"/>
    <w:qFormat/>
    <w:rsid w:val="00D1163E"/>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1163E"/>
    <w:rPr>
      <w:rFonts w:ascii="Calibri" w:eastAsia="Calibri" w:hAnsi="Calibri" w:cs="Times New Roman"/>
      <w:lang w:val="en-US"/>
    </w:rPr>
  </w:style>
  <w:style w:type="table" w:styleId="TableGrid">
    <w:name w:val="Table Grid"/>
    <w:basedOn w:val="TableNormal"/>
    <w:uiPriority w:val="39"/>
    <w:unhideWhenUsed/>
    <w:rsid w:val="00D1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BAB"/>
    <w:pPr>
      <w:tabs>
        <w:tab w:val="center" w:pos="4513"/>
        <w:tab w:val="right" w:pos="9026"/>
      </w:tabs>
    </w:pPr>
  </w:style>
  <w:style w:type="character" w:customStyle="1" w:styleId="HeaderChar">
    <w:name w:val="Header Char"/>
    <w:basedOn w:val="DefaultParagraphFont"/>
    <w:link w:val="Header"/>
    <w:uiPriority w:val="99"/>
    <w:rsid w:val="00810BAB"/>
    <w:rPr>
      <w:lang w:val="en-US"/>
    </w:rPr>
  </w:style>
  <w:style w:type="paragraph" w:styleId="Footer">
    <w:name w:val="footer"/>
    <w:basedOn w:val="Normal"/>
    <w:link w:val="FooterChar"/>
    <w:uiPriority w:val="99"/>
    <w:unhideWhenUsed/>
    <w:rsid w:val="00810BAB"/>
    <w:pPr>
      <w:tabs>
        <w:tab w:val="center" w:pos="4513"/>
        <w:tab w:val="right" w:pos="9026"/>
      </w:tabs>
    </w:pPr>
  </w:style>
  <w:style w:type="character" w:customStyle="1" w:styleId="FooterChar">
    <w:name w:val="Footer Char"/>
    <w:basedOn w:val="DefaultParagraphFont"/>
    <w:link w:val="Footer"/>
    <w:uiPriority w:val="99"/>
    <w:rsid w:val="00810BAB"/>
    <w:rPr>
      <w:lang w:val="en-US"/>
    </w:rPr>
  </w:style>
  <w:style w:type="character" w:styleId="CommentReference">
    <w:name w:val="annotation reference"/>
    <w:basedOn w:val="DefaultParagraphFont"/>
    <w:uiPriority w:val="99"/>
    <w:semiHidden/>
    <w:unhideWhenUsed/>
    <w:rsid w:val="00A52112"/>
    <w:rPr>
      <w:sz w:val="16"/>
      <w:szCs w:val="16"/>
    </w:rPr>
  </w:style>
  <w:style w:type="paragraph" w:styleId="CommentText">
    <w:name w:val="annotation text"/>
    <w:basedOn w:val="Normal"/>
    <w:link w:val="CommentTextChar"/>
    <w:uiPriority w:val="99"/>
    <w:semiHidden/>
    <w:unhideWhenUsed/>
    <w:rsid w:val="00A52112"/>
    <w:rPr>
      <w:sz w:val="20"/>
      <w:szCs w:val="20"/>
    </w:rPr>
  </w:style>
  <w:style w:type="character" w:customStyle="1" w:styleId="CommentTextChar">
    <w:name w:val="Comment Text Char"/>
    <w:basedOn w:val="DefaultParagraphFont"/>
    <w:link w:val="CommentText"/>
    <w:uiPriority w:val="99"/>
    <w:semiHidden/>
    <w:rsid w:val="00A52112"/>
    <w:rPr>
      <w:sz w:val="20"/>
      <w:szCs w:val="20"/>
      <w:lang w:val="en-US"/>
    </w:rPr>
  </w:style>
  <w:style w:type="paragraph" w:styleId="CommentSubject">
    <w:name w:val="annotation subject"/>
    <w:basedOn w:val="CommentText"/>
    <w:next w:val="CommentText"/>
    <w:link w:val="CommentSubjectChar"/>
    <w:uiPriority w:val="99"/>
    <w:semiHidden/>
    <w:unhideWhenUsed/>
    <w:rsid w:val="00A52112"/>
    <w:rPr>
      <w:b/>
      <w:bCs/>
    </w:rPr>
  </w:style>
  <w:style w:type="character" w:customStyle="1" w:styleId="CommentSubjectChar">
    <w:name w:val="Comment Subject Char"/>
    <w:basedOn w:val="CommentTextChar"/>
    <w:link w:val="CommentSubject"/>
    <w:uiPriority w:val="99"/>
    <w:semiHidden/>
    <w:rsid w:val="00A5211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8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420B63-BCAE-472B-8228-B5AA03D91F6D}" type="doc">
      <dgm:prSet loTypeId="urn:microsoft.com/office/officeart/2005/8/layout/process2" loCatId="process" qsTypeId="urn:microsoft.com/office/officeart/2005/8/quickstyle/simple5" qsCatId="simple" csTypeId="urn:microsoft.com/office/officeart/2005/8/colors/accent1_2" csCatId="accent1" phldr="1"/>
      <dgm:spPr/>
      <dgm:t>
        <a:bodyPr/>
        <a:lstStyle/>
        <a:p>
          <a:endParaRPr lang="en-GB"/>
        </a:p>
      </dgm:t>
    </dgm:pt>
    <dgm:pt modelId="{15922012-B05B-4FF3-83AC-F4F96C3E3776}">
      <dgm:prSet phldrT="[Text]"/>
      <dgm:spPr/>
      <dgm:t>
        <a:bodyPr/>
        <a:lstStyle/>
        <a:p>
          <a:r>
            <a:rPr lang="en-GB"/>
            <a:t>Client logs into his account and initiates order</a:t>
          </a:r>
        </a:p>
      </dgm:t>
    </dgm:pt>
    <dgm:pt modelId="{AD9CC761-2F43-4859-B821-317648FC1673}" type="parTrans" cxnId="{5BDD5ADC-FCCF-404F-B14D-572D7C5802A9}">
      <dgm:prSet/>
      <dgm:spPr/>
      <dgm:t>
        <a:bodyPr/>
        <a:lstStyle/>
        <a:p>
          <a:endParaRPr lang="en-GB"/>
        </a:p>
      </dgm:t>
    </dgm:pt>
    <dgm:pt modelId="{8E788773-ECE2-4D07-B5CC-B4FCE6F38976}" type="sibTrans" cxnId="{5BDD5ADC-FCCF-404F-B14D-572D7C5802A9}">
      <dgm:prSet/>
      <dgm:spPr/>
      <dgm:t>
        <a:bodyPr/>
        <a:lstStyle/>
        <a:p>
          <a:endParaRPr lang="en-GB"/>
        </a:p>
      </dgm:t>
    </dgm:pt>
    <dgm:pt modelId="{0EC1520D-3A6B-4785-9008-48A2085C1364}">
      <dgm:prSet phldrT="[Text]"/>
      <dgm:spPr/>
      <dgm:t>
        <a:bodyPr/>
        <a:lstStyle/>
        <a:p>
          <a:r>
            <a:rPr lang="en-GB"/>
            <a:t>Order received through trading interface</a:t>
          </a:r>
        </a:p>
      </dgm:t>
    </dgm:pt>
    <dgm:pt modelId="{E0042D2C-61F0-4084-A3B6-01DE4DFD395D}" type="parTrans" cxnId="{52836AB2-DEC9-46D0-9587-7A07E3E1C35D}">
      <dgm:prSet/>
      <dgm:spPr/>
      <dgm:t>
        <a:bodyPr/>
        <a:lstStyle/>
        <a:p>
          <a:endParaRPr lang="en-GB"/>
        </a:p>
      </dgm:t>
    </dgm:pt>
    <dgm:pt modelId="{2F934C40-4A4F-4E29-9CCF-3471582CABFC}" type="sibTrans" cxnId="{52836AB2-DEC9-46D0-9587-7A07E3E1C35D}">
      <dgm:prSet/>
      <dgm:spPr/>
      <dgm:t>
        <a:bodyPr/>
        <a:lstStyle/>
        <a:p>
          <a:endParaRPr lang="en-GB"/>
        </a:p>
      </dgm:t>
    </dgm:pt>
    <dgm:pt modelId="{03265F8E-F5D2-4911-9C08-D5D0D8422D75}">
      <dgm:prSet phldrT="[Text]"/>
      <dgm:spPr/>
      <dgm:t>
        <a:bodyPr/>
        <a:lstStyle/>
        <a:p>
          <a:r>
            <a:rPr lang="en-GB"/>
            <a:t>Order sent to dealing department for execution</a:t>
          </a:r>
        </a:p>
      </dgm:t>
    </dgm:pt>
    <dgm:pt modelId="{777F97B9-FFC8-4B5F-8ED1-169F32D7993B}" type="parTrans" cxnId="{821BBE8A-A1C5-49B6-920D-EA4F6865FEF3}">
      <dgm:prSet/>
      <dgm:spPr/>
      <dgm:t>
        <a:bodyPr/>
        <a:lstStyle/>
        <a:p>
          <a:endParaRPr lang="en-GB"/>
        </a:p>
      </dgm:t>
    </dgm:pt>
    <dgm:pt modelId="{632D160E-5657-4D48-954B-6D7E36D9FCBE}" type="sibTrans" cxnId="{821BBE8A-A1C5-49B6-920D-EA4F6865FEF3}">
      <dgm:prSet/>
      <dgm:spPr/>
      <dgm:t>
        <a:bodyPr/>
        <a:lstStyle/>
        <a:p>
          <a:endParaRPr lang="en-GB"/>
        </a:p>
      </dgm:t>
    </dgm:pt>
    <dgm:pt modelId="{941CDD6A-7905-4DB3-A9AF-BB1F37C6D5DE}">
      <dgm:prSet/>
      <dgm:spPr/>
      <dgm:t>
        <a:bodyPr/>
        <a:lstStyle/>
        <a:p>
          <a:r>
            <a:rPr lang="en-GB"/>
            <a:t>If the order is valid for execution</a:t>
          </a:r>
        </a:p>
      </dgm:t>
    </dgm:pt>
    <dgm:pt modelId="{DD4A23E1-8D0D-46A0-A6D9-ACFEDBC55821}" type="parTrans" cxnId="{E3C5B161-EBE2-484F-9E30-57294CAD7693}">
      <dgm:prSet/>
      <dgm:spPr/>
      <dgm:t>
        <a:bodyPr/>
        <a:lstStyle/>
        <a:p>
          <a:endParaRPr lang="en-GB"/>
        </a:p>
      </dgm:t>
    </dgm:pt>
    <dgm:pt modelId="{33EB6EBF-92EE-4D3B-9386-7A32FF8EDFDB}" type="sibTrans" cxnId="{E3C5B161-EBE2-484F-9E30-57294CAD7693}">
      <dgm:prSet/>
      <dgm:spPr/>
      <dgm:t>
        <a:bodyPr/>
        <a:lstStyle/>
        <a:p>
          <a:endParaRPr lang="en-GB"/>
        </a:p>
      </dgm:t>
    </dgm:pt>
    <dgm:pt modelId="{466F9CC8-9DC5-48F3-A667-23EBF787DB04}">
      <dgm:prSet/>
      <dgm:spPr/>
      <dgm:t>
        <a:bodyPr/>
        <a:lstStyle/>
        <a:p>
          <a:r>
            <a:rPr lang="en-GB"/>
            <a:t>Order sent to the liquidity provider</a:t>
          </a:r>
        </a:p>
      </dgm:t>
    </dgm:pt>
    <dgm:pt modelId="{F36DD669-5063-4A2B-B833-CF58BEB5D687}" type="parTrans" cxnId="{0E2711CD-0248-4B59-B905-D3DC322461B9}">
      <dgm:prSet/>
      <dgm:spPr/>
      <dgm:t>
        <a:bodyPr/>
        <a:lstStyle/>
        <a:p>
          <a:endParaRPr lang="en-GB"/>
        </a:p>
      </dgm:t>
    </dgm:pt>
    <dgm:pt modelId="{376748CE-C3E7-4ED3-912F-7E9C0C87EC01}" type="sibTrans" cxnId="{0E2711CD-0248-4B59-B905-D3DC322461B9}">
      <dgm:prSet/>
      <dgm:spPr/>
      <dgm:t>
        <a:bodyPr/>
        <a:lstStyle/>
        <a:p>
          <a:endParaRPr lang="en-GB"/>
        </a:p>
      </dgm:t>
    </dgm:pt>
    <dgm:pt modelId="{BC84DA3E-9C96-4440-BC6E-995876C8760C}">
      <dgm:prSet/>
      <dgm:spPr/>
      <dgm:t>
        <a:bodyPr/>
        <a:lstStyle/>
        <a:p>
          <a:r>
            <a:rPr lang="en-GB"/>
            <a:t>Order executed</a:t>
          </a:r>
        </a:p>
      </dgm:t>
    </dgm:pt>
    <dgm:pt modelId="{89ABBE8F-6422-4436-BAFC-238981E3A894}" type="parTrans" cxnId="{8D72DB11-0888-44A7-9D85-B482784846A4}">
      <dgm:prSet/>
      <dgm:spPr/>
      <dgm:t>
        <a:bodyPr/>
        <a:lstStyle/>
        <a:p>
          <a:endParaRPr lang="en-GB"/>
        </a:p>
      </dgm:t>
    </dgm:pt>
    <dgm:pt modelId="{7D8186DC-872F-46B5-911C-02093A76B535}" type="sibTrans" cxnId="{8D72DB11-0888-44A7-9D85-B482784846A4}">
      <dgm:prSet/>
      <dgm:spPr/>
      <dgm:t>
        <a:bodyPr/>
        <a:lstStyle/>
        <a:p>
          <a:endParaRPr lang="en-GB"/>
        </a:p>
      </dgm:t>
    </dgm:pt>
    <dgm:pt modelId="{35FF39DE-C605-45F8-BD65-CDDE8729C3C0}">
      <dgm:prSet/>
      <dgm:spPr/>
      <dgm:t>
        <a:bodyPr/>
        <a:lstStyle/>
        <a:p>
          <a:r>
            <a:rPr lang="en-GB"/>
            <a:t>Confirmation sent to client</a:t>
          </a:r>
        </a:p>
      </dgm:t>
    </dgm:pt>
    <dgm:pt modelId="{D9302300-81C3-4BBE-8B9A-5B9E22DF5DB9}" type="parTrans" cxnId="{A832B978-9AE2-480D-8B0B-A8700AA1B661}">
      <dgm:prSet/>
      <dgm:spPr/>
      <dgm:t>
        <a:bodyPr/>
        <a:lstStyle/>
        <a:p>
          <a:endParaRPr lang="en-GB"/>
        </a:p>
      </dgm:t>
    </dgm:pt>
    <dgm:pt modelId="{D62A20D9-CB44-4A91-B7E2-BB6F67EAB61F}" type="sibTrans" cxnId="{A832B978-9AE2-480D-8B0B-A8700AA1B661}">
      <dgm:prSet/>
      <dgm:spPr/>
      <dgm:t>
        <a:bodyPr/>
        <a:lstStyle/>
        <a:p>
          <a:endParaRPr lang="en-GB"/>
        </a:p>
      </dgm:t>
    </dgm:pt>
    <dgm:pt modelId="{969E024F-27C2-4A66-B823-727158432445}" type="pres">
      <dgm:prSet presAssocID="{5E420B63-BCAE-472B-8228-B5AA03D91F6D}" presName="linearFlow" presStyleCnt="0">
        <dgm:presLayoutVars>
          <dgm:resizeHandles val="exact"/>
        </dgm:presLayoutVars>
      </dgm:prSet>
      <dgm:spPr/>
    </dgm:pt>
    <dgm:pt modelId="{AF504283-50F4-43B4-B597-98B93AEB6A98}" type="pres">
      <dgm:prSet presAssocID="{15922012-B05B-4FF3-83AC-F4F96C3E3776}" presName="node" presStyleLbl="node1" presStyleIdx="0" presStyleCnt="7">
        <dgm:presLayoutVars>
          <dgm:bulletEnabled val="1"/>
        </dgm:presLayoutVars>
      </dgm:prSet>
      <dgm:spPr/>
    </dgm:pt>
    <dgm:pt modelId="{C8C33246-E640-446B-AAA0-75B546AEFD09}" type="pres">
      <dgm:prSet presAssocID="{8E788773-ECE2-4D07-B5CC-B4FCE6F38976}" presName="sibTrans" presStyleLbl="sibTrans2D1" presStyleIdx="0" presStyleCnt="6"/>
      <dgm:spPr/>
    </dgm:pt>
    <dgm:pt modelId="{4136E096-373C-4E43-9963-0A70D8A8BE68}" type="pres">
      <dgm:prSet presAssocID="{8E788773-ECE2-4D07-B5CC-B4FCE6F38976}" presName="connectorText" presStyleLbl="sibTrans2D1" presStyleIdx="0" presStyleCnt="6"/>
      <dgm:spPr/>
    </dgm:pt>
    <dgm:pt modelId="{AE888B8D-4E44-45E9-A49B-024C3EEDFC5B}" type="pres">
      <dgm:prSet presAssocID="{0EC1520D-3A6B-4785-9008-48A2085C1364}" presName="node" presStyleLbl="node1" presStyleIdx="1" presStyleCnt="7">
        <dgm:presLayoutVars>
          <dgm:bulletEnabled val="1"/>
        </dgm:presLayoutVars>
      </dgm:prSet>
      <dgm:spPr/>
    </dgm:pt>
    <dgm:pt modelId="{14D0AA3A-B106-4074-990A-C2845DED067A}" type="pres">
      <dgm:prSet presAssocID="{2F934C40-4A4F-4E29-9CCF-3471582CABFC}" presName="sibTrans" presStyleLbl="sibTrans2D1" presStyleIdx="1" presStyleCnt="6"/>
      <dgm:spPr/>
    </dgm:pt>
    <dgm:pt modelId="{9163EDA9-E1C3-4F98-B005-3EA1D6168513}" type="pres">
      <dgm:prSet presAssocID="{2F934C40-4A4F-4E29-9CCF-3471582CABFC}" presName="connectorText" presStyleLbl="sibTrans2D1" presStyleIdx="1" presStyleCnt="6"/>
      <dgm:spPr/>
    </dgm:pt>
    <dgm:pt modelId="{F323B739-6F5D-4593-960D-89B0AC2BCACF}" type="pres">
      <dgm:prSet presAssocID="{03265F8E-F5D2-4911-9C08-D5D0D8422D75}" presName="node" presStyleLbl="node1" presStyleIdx="2" presStyleCnt="7">
        <dgm:presLayoutVars>
          <dgm:bulletEnabled val="1"/>
        </dgm:presLayoutVars>
      </dgm:prSet>
      <dgm:spPr/>
    </dgm:pt>
    <dgm:pt modelId="{976D5D4F-4A94-4578-BF2B-16F9547EBE29}" type="pres">
      <dgm:prSet presAssocID="{632D160E-5657-4D48-954B-6D7E36D9FCBE}" presName="sibTrans" presStyleLbl="sibTrans2D1" presStyleIdx="2" presStyleCnt="6"/>
      <dgm:spPr/>
    </dgm:pt>
    <dgm:pt modelId="{03763913-6BDB-45B8-92FC-7E08F80CAAF3}" type="pres">
      <dgm:prSet presAssocID="{632D160E-5657-4D48-954B-6D7E36D9FCBE}" presName="connectorText" presStyleLbl="sibTrans2D1" presStyleIdx="2" presStyleCnt="6"/>
      <dgm:spPr/>
    </dgm:pt>
    <dgm:pt modelId="{21C74790-9289-4C2C-84DF-BC0BA9D8EC41}" type="pres">
      <dgm:prSet presAssocID="{941CDD6A-7905-4DB3-A9AF-BB1F37C6D5DE}" presName="node" presStyleLbl="node1" presStyleIdx="3" presStyleCnt="7">
        <dgm:presLayoutVars>
          <dgm:bulletEnabled val="1"/>
        </dgm:presLayoutVars>
      </dgm:prSet>
      <dgm:spPr/>
    </dgm:pt>
    <dgm:pt modelId="{0A19E1E9-67CD-4681-B11F-2D240A5D8A64}" type="pres">
      <dgm:prSet presAssocID="{33EB6EBF-92EE-4D3B-9386-7A32FF8EDFDB}" presName="sibTrans" presStyleLbl="sibTrans2D1" presStyleIdx="3" presStyleCnt="6"/>
      <dgm:spPr/>
    </dgm:pt>
    <dgm:pt modelId="{35C15DA8-4950-4745-925D-6C9FB78963D1}" type="pres">
      <dgm:prSet presAssocID="{33EB6EBF-92EE-4D3B-9386-7A32FF8EDFDB}" presName="connectorText" presStyleLbl="sibTrans2D1" presStyleIdx="3" presStyleCnt="6"/>
      <dgm:spPr/>
    </dgm:pt>
    <dgm:pt modelId="{82FA7C42-EEC5-42EC-B8D3-6E4B5965E6DE}" type="pres">
      <dgm:prSet presAssocID="{466F9CC8-9DC5-48F3-A667-23EBF787DB04}" presName="node" presStyleLbl="node1" presStyleIdx="4" presStyleCnt="7">
        <dgm:presLayoutVars>
          <dgm:bulletEnabled val="1"/>
        </dgm:presLayoutVars>
      </dgm:prSet>
      <dgm:spPr/>
    </dgm:pt>
    <dgm:pt modelId="{21D6048E-F4AE-4B33-9519-5595DDDF0CFB}" type="pres">
      <dgm:prSet presAssocID="{376748CE-C3E7-4ED3-912F-7E9C0C87EC01}" presName="sibTrans" presStyleLbl="sibTrans2D1" presStyleIdx="4" presStyleCnt="6"/>
      <dgm:spPr/>
    </dgm:pt>
    <dgm:pt modelId="{90E4DD22-67C1-419E-923B-E9A60D35E1C4}" type="pres">
      <dgm:prSet presAssocID="{376748CE-C3E7-4ED3-912F-7E9C0C87EC01}" presName="connectorText" presStyleLbl="sibTrans2D1" presStyleIdx="4" presStyleCnt="6"/>
      <dgm:spPr/>
    </dgm:pt>
    <dgm:pt modelId="{6B7471EF-08EC-4DB5-B19D-F3688A16CD10}" type="pres">
      <dgm:prSet presAssocID="{BC84DA3E-9C96-4440-BC6E-995876C8760C}" presName="node" presStyleLbl="node1" presStyleIdx="5" presStyleCnt="7">
        <dgm:presLayoutVars>
          <dgm:bulletEnabled val="1"/>
        </dgm:presLayoutVars>
      </dgm:prSet>
      <dgm:spPr/>
    </dgm:pt>
    <dgm:pt modelId="{E0BEDC6C-DA07-4B85-A114-65DF121C35E1}" type="pres">
      <dgm:prSet presAssocID="{7D8186DC-872F-46B5-911C-02093A76B535}" presName="sibTrans" presStyleLbl="sibTrans2D1" presStyleIdx="5" presStyleCnt="6"/>
      <dgm:spPr/>
    </dgm:pt>
    <dgm:pt modelId="{B99F43C9-82D7-420F-9E7F-4D1A38A29844}" type="pres">
      <dgm:prSet presAssocID="{7D8186DC-872F-46B5-911C-02093A76B535}" presName="connectorText" presStyleLbl="sibTrans2D1" presStyleIdx="5" presStyleCnt="6"/>
      <dgm:spPr/>
    </dgm:pt>
    <dgm:pt modelId="{9920962A-CAFF-4DA3-B5E6-E313FE9DF130}" type="pres">
      <dgm:prSet presAssocID="{35FF39DE-C605-45F8-BD65-CDDE8729C3C0}" presName="node" presStyleLbl="node1" presStyleIdx="6" presStyleCnt="7">
        <dgm:presLayoutVars>
          <dgm:bulletEnabled val="1"/>
        </dgm:presLayoutVars>
      </dgm:prSet>
      <dgm:spPr/>
    </dgm:pt>
  </dgm:ptLst>
  <dgm:cxnLst>
    <dgm:cxn modelId="{4D00DC03-2ABA-46E5-9F5E-C7C2F55C20FC}" type="presOf" srcId="{35FF39DE-C605-45F8-BD65-CDDE8729C3C0}" destId="{9920962A-CAFF-4DA3-B5E6-E313FE9DF130}" srcOrd="0" destOrd="0" presId="urn:microsoft.com/office/officeart/2005/8/layout/process2"/>
    <dgm:cxn modelId="{8D72DB11-0888-44A7-9D85-B482784846A4}" srcId="{5E420B63-BCAE-472B-8228-B5AA03D91F6D}" destId="{BC84DA3E-9C96-4440-BC6E-995876C8760C}" srcOrd="5" destOrd="0" parTransId="{89ABBE8F-6422-4436-BAFC-238981E3A894}" sibTransId="{7D8186DC-872F-46B5-911C-02093A76B535}"/>
    <dgm:cxn modelId="{9E416815-9CBF-4C71-B190-D4F64826AC4A}" type="presOf" srcId="{466F9CC8-9DC5-48F3-A667-23EBF787DB04}" destId="{82FA7C42-EEC5-42EC-B8D3-6E4B5965E6DE}" srcOrd="0" destOrd="0" presId="urn:microsoft.com/office/officeart/2005/8/layout/process2"/>
    <dgm:cxn modelId="{A9848C2E-D54E-4FCD-81CF-EDA2502D15AD}" type="presOf" srcId="{7D8186DC-872F-46B5-911C-02093A76B535}" destId="{E0BEDC6C-DA07-4B85-A114-65DF121C35E1}" srcOrd="0" destOrd="0" presId="urn:microsoft.com/office/officeart/2005/8/layout/process2"/>
    <dgm:cxn modelId="{1AF65C41-8603-45BD-B385-5E245CE1A340}" type="presOf" srcId="{5E420B63-BCAE-472B-8228-B5AA03D91F6D}" destId="{969E024F-27C2-4A66-B823-727158432445}" srcOrd="0" destOrd="0" presId="urn:microsoft.com/office/officeart/2005/8/layout/process2"/>
    <dgm:cxn modelId="{E3C5B161-EBE2-484F-9E30-57294CAD7693}" srcId="{5E420B63-BCAE-472B-8228-B5AA03D91F6D}" destId="{941CDD6A-7905-4DB3-A9AF-BB1F37C6D5DE}" srcOrd="3" destOrd="0" parTransId="{DD4A23E1-8D0D-46A0-A6D9-ACFEDBC55821}" sibTransId="{33EB6EBF-92EE-4D3B-9386-7A32FF8EDFDB}"/>
    <dgm:cxn modelId="{FDAE3743-6A99-47FB-AE69-A35503091B7E}" type="presOf" srcId="{941CDD6A-7905-4DB3-A9AF-BB1F37C6D5DE}" destId="{21C74790-9289-4C2C-84DF-BC0BA9D8EC41}" srcOrd="0" destOrd="0" presId="urn:microsoft.com/office/officeart/2005/8/layout/process2"/>
    <dgm:cxn modelId="{6D45B946-740D-42BE-9CB7-4511DC02A8F9}" type="presOf" srcId="{376748CE-C3E7-4ED3-912F-7E9C0C87EC01}" destId="{21D6048E-F4AE-4B33-9519-5595DDDF0CFB}" srcOrd="0" destOrd="0" presId="urn:microsoft.com/office/officeart/2005/8/layout/process2"/>
    <dgm:cxn modelId="{91526E52-5E0F-49B6-97EA-4528FB445A0F}" type="presOf" srcId="{632D160E-5657-4D48-954B-6D7E36D9FCBE}" destId="{976D5D4F-4A94-4578-BF2B-16F9547EBE29}" srcOrd="0" destOrd="0" presId="urn:microsoft.com/office/officeart/2005/8/layout/process2"/>
    <dgm:cxn modelId="{A832B978-9AE2-480D-8B0B-A8700AA1B661}" srcId="{5E420B63-BCAE-472B-8228-B5AA03D91F6D}" destId="{35FF39DE-C605-45F8-BD65-CDDE8729C3C0}" srcOrd="6" destOrd="0" parTransId="{D9302300-81C3-4BBE-8B9A-5B9E22DF5DB9}" sibTransId="{D62A20D9-CB44-4A91-B7E2-BB6F67EAB61F}"/>
    <dgm:cxn modelId="{B470827E-3569-4F9C-A6CA-CC79595521C6}" type="presOf" srcId="{33EB6EBF-92EE-4D3B-9386-7A32FF8EDFDB}" destId="{35C15DA8-4950-4745-925D-6C9FB78963D1}" srcOrd="1" destOrd="0" presId="urn:microsoft.com/office/officeart/2005/8/layout/process2"/>
    <dgm:cxn modelId="{821BBE8A-A1C5-49B6-920D-EA4F6865FEF3}" srcId="{5E420B63-BCAE-472B-8228-B5AA03D91F6D}" destId="{03265F8E-F5D2-4911-9C08-D5D0D8422D75}" srcOrd="2" destOrd="0" parTransId="{777F97B9-FFC8-4B5F-8ED1-169F32D7993B}" sibTransId="{632D160E-5657-4D48-954B-6D7E36D9FCBE}"/>
    <dgm:cxn modelId="{A86A3895-F496-4593-B407-D1ABF8832866}" type="presOf" srcId="{376748CE-C3E7-4ED3-912F-7E9C0C87EC01}" destId="{90E4DD22-67C1-419E-923B-E9A60D35E1C4}" srcOrd="1" destOrd="0" presId="urn:microsoft.com/office/officeart/2005/8/layout/process2"/>
    <dgm:cxn modelId="{DADB189E-A048-4670-8C09-4E0A96E10EAA}" type="presOf" srcId="{15922012-B05B-4FF3-83AC-F4F96C3E3776}" destId="{AF504283-50F4-43B4-B597-98B93AEB6A98}" srcOrd="0" destOrd="0" presId="urn:microsoft.com/office/officeart/2005/8/layout/process2"/>
    <dgm:cxn modelId="{325B99A7-B82B-473E-96E7-CEE0287DB622}" type="presOf" srcId="{2F934C40-4A4F-4E29-9CCF-3471582CABFC}" destId="{14D0AA3A-B106-4074-990A-C2845DED067A}" srcOrd="0" destOrd="0" presId="urn:microsoft.com/office/officeart/2005/8/layout/process2"/>
    <dgm:cxn modelId="{2D619BB1-97C2-4B97-81CB-AE297A45BAFF}" type="presOf" srcId="{8E788773-ECE2-4D07-B5CC-B4FCE6F38976}" destId="{C8C33246-E640-446B-AAA0-75B546AEFD09}" srcOrd="0" destOrd="0" presId="urn:microsoft.com/office/officeart/2005/8/layout/process2"/>
    <dgm:cxn modelId="{52836AB2-DEC9-46D0-9587-7A07E3E1C35D}" srcId="{5E420B63-BCAE-472B-8228-B5AA03D91F6D}" destId="{0EC1520D-3A6B-4785-9008-48A2085C1364}" srcOrd="1" destOrd="0" parTransId="{E0042D2C-61F0-4084-A3B6-01DE4DFD395D}" sibTransId="{2F934C40-4A4F-4E29-9CCF-3471582CABFC}"/>
    <dgm:cxn modelId="{3BE3B7C3-4C81-4207-8A4F-6487455B2D13}" type="presOf" srcId="{BC84DA3E-9C96-4440-BC6E-995876C8760C}" destId="{6B7471EF-08EC-4DB5-B19D-F3688A16CD10}" srcOrd="0" destOrd="0" presId="urn:microsoft.com/office/officeart/2005/8/layout/process2"/>
    <dgm:cxn modelId="{1B19EFC3-D4F8-4212-BF5C-D34AAD9E07A7}" type="presOf" srcId="{8E788773-ECE2-4D07-B5CC-B4FCE6F38976}" destId="{4136E096-373C-4E43-9963-0A70D8A8BE68}" srcOrd="1" destOrd="0" presId="urn:microsoft.com/office/officeart/2005/8/layout/process2"/>
    <dgm:cxn modelId="{0E2711CD-0248-4B59-B905-D3DC322461B9}" srcId="{5E420B63-BCAE-472B-8228-B5AA03D91F6D}" destId="{466F9CC8-9DC5-48F3-A667-23EBF787DB04}" srcOrd="4" destOrd="0" parTransId="{F36DD669-5063-4A2B-B833-CF58BEB5D687}" sibTransId="{376748CE-C3E7-4ED3-912F-7E9C0C87EC01}"/>
    <dgm:cxn modelId="{AC15DDD8-CE34-44AF-9707-883DC77E8C78}" type="presOf" srcId="{632D160E-5657-4D48-954B-6D7E36D9FCBE}" destId="{03763913-6BDB-45B8-92FC-7E08F80CAAF3}" srcOrd="1" destOrd="0" presId="urn:microsoft.com/office/officeart/2005/8/layout/process2"/>
    <dgm:cxn modelId="{7073F5DA-AD19-42A4-A549-926DE88A9A5D}" type="presOf" srcId="{0EC1520D-3A6B-4785-9008-48A2085C1364}" destId="{AE888B8D-4E44-45E9-A49B-024C3EEDFC5B}" srcOrd="0" destOrd="0" presId="urn:microsoft.com/office/officeart/2005/8/layout/process2"/>
    <dgm:cxn modelId="{5BDD5ADC-FCCF-404F-B14D-572D7C5802A9}" srcId="{5E420B63-BCAE-472B-8228-B5AA03D91F6D}" destId="{15922012-B05B-4FF3-83AC-F4F96C3E3776}" srcOrd="0" destOrd="0" parTransId="{AD9CC761-2F43-4859-B821-317648FC1673}" sibTransId="{8E788773-ECE2-4D07-B5CC-B4FCE6F38976}"/>
    <dgm:cxn modelId="{A41546ED-4193-4F8E-8F14-87864357975E}" type="presOf" srcId="{2F934C40-4A4F-4E29-9CCF-3471582CABFC}" destId="{9163EDA9-E1C3-4F98-B005-3EA1D6168513}" srcOrd="1" destOrd="0" presId="urn:microsoft.com/office/officeart/2005/8/layout/process2"/>
    <dgm:cxn modelId="{BF98C8F2-DAD1-4A18-9651-D8499D751C63}" type="presOf" srcId="{03265F8E-F5D2-4911-9C08-D5D0D8422D75}" destId="{F323B739-6F5D-4593-960D-89B0AC2BCACF}" srcOrd="0" destOrd="0" presId="urn:microsoft.com/office/officeart/2005/8/layout/process2"/>
    <dgm:cxn modelId="{B2CC5EF9-FC5A-4433-A4F5-9DEE031BF7E9}" type="presOf" srcId="{7D8186DC-872F-46B5-911C-02093A76B535}" destId="{B99F43C9-82D7-420F-9E7F-4D1A38A29844}" srcOrd="1" destOrd="0" presId="urn:microsoft.com/office/officeart/2005/8/layout/process2"/>
    <dgm:cxn modelId="{D828F4FF-BC6A-41E4-AD92-0E8C1DEEC158}" type="presOf" srcId="{33EB6EBF-92EE-4D3B-9386-7A32FF8EDFDB}" destId="{0A19E1E9-67CD-4681-B11F-2D240A5D8A64}" srcOrd="0" destOrd="0" presId="urn:microsoft.com/office/officeart/2005/8/layout/process2"/>
    <dgm:cxn modelId="{4ACCB411-5104-43B4-B66D-3AF2DCB76CFE}" type="presParOf" srcId="{969E024F-27C2-4A66-B823-727158432445}" destId="{AF504283-50F4-43B4-B597-98B93AEB6A98}" srcOrd="0" destOrd="0" presId="urn:microsoft.com/office/officeart/2005/8/layout/process2"/>
    <dgm:cxn modelId="{3D0078C2-26C8-428A-B194-91F38D93FF65}" type="presParOf" srcId="{969E024F-27C2-4A66-B823-727158432445}" destId="{C8C33246-E640-446B-AAA0-75B546AEFD09}" srcOrd="1" destOrd="0" presId="urn:microsoft.com/office/officeart/2005/8/layout/process2"/>
    <dgm:cxn modelId="{6FD9D4A0-D40A-4668-9E7A-DBA3B4D909C0}" type="presParOf" srcId="{C8C33246-E640-446B-AAA0-75B546AEFD09}" destId="{4136E096-373C-4E43-9963-0A70D8A8BE68}" srcOrd="0" destOrd="0" presId="urn:microsoft.com/office/officeart/2005/8/layout/process2"/>
    <dgm:cxn modelId="{7835D61F-C184-4C93-BBAF-525E957874F6}" type="presParOf" srcId="{969E024F-27C2-4A66-B823-727158432445}" destId="{AE888B8D-4E44-45E9-A49B-024C3EEDFC5B}" srcOrd="2" destOrd="0" presId="urn:microsoft.com/office/officeart/2005/8/layout/process2"/>
    <dgm:cxn modelId="{B03383F4-F0EE-420B-A9E1-EBD7B3D89EBD}" type="presParOf" srcId="{969E024F-27C2-4A66-B823-727158432445}" destId="{14D0AA3A-B106-4074-990A-C2845DED067A}" srcOrd="3" destOrd="0" presId="urn:microsoft.com/office/officeart/2005/8/layout/process2"/>
    <dgm:cxn modelId="{AF7B4489-66C2-4AD9-951C-EAE090E137A7}" type="presParOf" srcId="{14D0AA3A-B106-4074-990A-C2845DED067A}" destId="{9163EDA9-E1C3-4F98-B005-3EA1D6168513}" srcOrd="0" destOrd="0" presId="urn:microsoft.com/office/officeart/2005/8/layout/process2"/>
    <dgm:cxn modelId="{344202A9-F608-447D-8A25-4ED3F4359663}" type="presParOf" srcId="{969E024F-27C2-4A66-B823-727158432445}" destId="{F323B739-6F5D-4593-960D-89B0AC2BCACF}" srcOrd="4" destOrd="0" presId="urn:microsoft.com/office/officeart/2005/8/layout/process2"/>
    <dgm:cxn modelId="{19B37D22-7F86-44A9-9A34-50D605FDEF29}" type="presParOf" srcId="{969E024F-27C2-4A66-B823-727158432445}" destId="{976D5D4F-4A94-4578-BF2B-16F9547EBE29}" srcOrd="5" destOrd="0" presId="urn:microsoft.com/office/officeart/2005/8/layout/process2"/>
    <dgm:cxn modelId="{DD6349E8-7E50-4ED7-A842-B736BC0D0D8F}" type="presParOf" srcId="{976D5D4F-4A94-4578-BF2B-16F9547EBE29}" destId="{03763913-6BDB-45B8-92FC-7E08F80CAAF3}" srcOrd="0" destOrd="0" presId="urn:microsoft.com/office/officeart/2005/8/layout/process2"/>
    <dgm:cxn modelId="{840370E6-AE79-455D-93AE-3D0C4C9623E1}" type="presParOf" srcId="{969E024F-27C2-4A66-B823-727158432445}" destId="{21C74790-9289-4C2C-84DF-BC0BA9D8EC41}" srcOrd="6" destOrd="0" presId="urn:microsoft.com/office/officeart/2005/8/layout/process2"/>
    <dgm:cxn modelId="{03707680-FDF3-44ED-BA5A-65944CBCB650}" type="presParOf" srcId="{969E024F-27C2-4A66-B823-727158432445}" destId="{0A19E1E9-67CD-4681-B11F-2D240A5D8A64}" srcOrd="7" destOrd="0" presId="urn:microsoft.com/office/officeart/2005/8/layout/process2"/>
    <dgm:cxn modelId="{2924AA76-4C63-4B2B-90AB-084E6C33E90C}" type="presParOf" srcId="{0A19E1E9-67CD-4681-B11F-2D240A5D8A64}" destId="{35C15DA8-4950-4745-925D-6C9FB78963D1}" srcOrd="0" destOrd="0" presId="urn:microsoft.com/office/officeart/2005/8/layout/process2"/>
    <dgm:cxn modelId="{B0DC5F4B-4072-4E62-B2E1-1EFA735CA332}" type="presParOf" srcId="{969E024F-27C2-4A66-B823-727158432445}" destId="{82FA7C42-EEC5-42EC-B8D3-6E4B5965E6DE}" srcOrd="8" destOrd="0" presId="urn:microsoft.com/office/officeart/2005/8/layout/process2"/>
    <dgm:cxn modelId="{B467E068-95FE-4D14-8338-B9C558044C36}" type="presParOf" srcId="{969E024F-27C2-4A66-B823-727158432445}" destId="{21D6048E-F4AE-4B33-9519-5595DDDF0CFB}" srcOrd="9" destOrd="0" presId="urn:microsoft.com/office/officeart/2005/8/layout/process2"/>
    <dgm:cxn modelId="{A2AEE86E-9439-43F2-8D39-8CB2C6E5E5E8}" type="presParOf" srcId="{21D6048E-F4AE-4B33-9519-5595DDDF0CFB}" destId="{90E4DD22-67C1-419E-923B-E9A60D35E1C4}" srcOrd="0" destOrd="0" presId="urn:microsoft.com/office/officeart/2005/8/layout/process2"/>
    <dgm:cxn modelId="{9678E625-9FA3-4EAA-95DD-8740BA9F5038}" type="presParOf" srcId="{969E024F-27C2-4A66-B823-727158432445}" destId="{6B7471EF-08EC-4DB5-B19D-F3688A16CD10}" srcOrd="10" destOrd="0" presId="urn:microsoft.com/office/officeart/2005/8/layout/process2"/>
    <dgm:cxn modelId="{3166D88C-61B6-492C-8DAA-DF9035FD0D87}" type="presParOf" srcId="{969E024F-27C2-4A66-B823-727158432445}" destId="{E0BEDC6C-DA07-4B85-A114-65DF121C35E1}" srcOrd="11" destOrd="0" presId="urn:microsoft.com/office/officeart/2005/8/layout/process2"/>
    <dgm:cxn modelId="{9F686005-F618-4952-8080-F4059214E608}" type="presParOf" srcId="{E0BEDC6C-DA07-4B85-A114-65DF121C35E1}" destId="{B99F43C9-82D7-420F-9E7F-4D1A38A29844}" srcOrd="0" destOrd="0" presId="urn:microsoft.com/office/officeart/2005/8/layout/process2"/>
    <dgm:cxn modelId="{0AA379DA-E50B-4F8B-9F2D-3339A704610D}" type="presParOf" srcId="{969E024F-27C2-4A66-B823-727158432445}" destId="{9920962A-CAFF-4DA3-B5E6-E313FE9DF130}" srcOrd="12"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420B63-BCAE-472B-8228-B5AA03D91F6D}" type="doc">
      <dgm:prSet loTypeId="urn:microsoft.com/office/officeart/2005/8/layout/process2" loCatId="process" qsTypeId="urn:microsoft.com/office/officeart/2005/8/quickstyle/simple5" qsCatId="simple" csTypeId="urn:microsoft.com/office/officeart/2005/8/colors/accent1_2" csCatId="accent1" phldr="1"/>
      <dgm:spPr/>
      <dgm:t>
        <a:bodyPr/>
        <a:lstStyle/>
        <a:p>
          <a:endParaRPr lang="en-GB"/>
        </a:p>
      </dgm:t>
    </dgm:pt>
    <dgm:pt modelId="{15922012-B05B-4FF3-83AC-F4F96C3E3776}">
      <dgm:prSet phldrT="[Text]"/>
      <dgm:spPr/>
      <dgm:t>
        <a:bodyPr/>
        <a:lstStyle/>
        <a:p>
          <a:r>
            <a:rPr lang="en-GB"/>
            <a:t>Client logs into his account and initiates order</a:t>
          </a:r>
        </a:p>
      </dgm:t>
    </dgm:pt>
    <dgm:pt modelId="{AD9CC761-2F43-4859-B821-317648FC1673}" type="parTrans" cxnId="{5BDD5ADC-FCCF-404F-B14D-572D7C5802A9}">
      <dgm:prSet/>
      <dgm:spPr/>
      <dgm:t>
        <a:bodyPr/>
        <a:lstStyle/>
        <a:p>
          <a:endParaRPr lang="en-GB"/>
        </a:p>
      </dgm:t>
    </dgm:pt>
    <dgm:pt modelId="{8E788773-ECE2-4D07-B5CC-B4FCE6F38976}" type="sibTrans" cxnId="{5BDD5ADC-FCCF-404F-B14D-572D7C5802A9}">
      <dgm:prSet/>
      <dgm:spPr/>
      <dgm:t>
        <a:bodyPr/>
        <a:lstStyle/>
        <a:p>
          <a:endParaRPr lang="en-GB"/>
        </a:p>
      </dgm:t>
    </dgm:pt>
    <dgm:pt modelId="{0EC1520D-3A6B-4785-9008-48A2085C1364}">
      <dgm:prSet phldrT="[Text]"/>
      <dgm:spPr/>
      <dgm:t>
        <a:bodyPr/>
        <a:lstStyle/>
        <a:p>
          <a:r>
            <a:rPr lang="en-GB"/>
            <a:t>Order received through trading interface</a:t>
          </a:r>
        </a:p>
      </dgm:t>
    </dgm:pt>
    <dgm:pt modelId="{E0042D2C-61F0-4084-A3B6-01DE4DFD395D}" type="parTrans" cxnId="{52836AB2-DEC9-46D0-9587-7A07E3E1C35D}">
      <dgm:prSet/>
      <dgm:spPr/>
      <dgm:t>
        <a:bodyPr/>
        <a:lstStyle/>
        <a:p>
          <a:endParaRPr lang="en-GB"/>
        </a:p>
      </dgm:t>
    </dgm:pt>
    <dgm:pt modelId="{2F934C40-4A4F-4E29-9CCF-3471582CABFC}" type="sibTrans" cxnId="{52836AB2-DEC9-46D0-9587-7A07E3E1C35D}">
      <dgm:prSet/>
      <dgm:spPr/>
      <dgm:t>
        <a:bodyPr/>
        <a:lstStyle/>
        <a:p>
          <a:endParaRPr lang="en-GB"/>
        </a:p>
      </dgm:t>
    </dgm:pt>
    <dgm:pt modelId="{03265F8E-F5D2-4911-9C08-D5D0D8422D75}">
      <dgm:prSet phldrT="[Text]"/>
      <dgm:spPr/>
      <dgm:t>
        <a:bodyPr/>
        <a:lstStyle/>
        <a:p>
          <a:r>
            <a:rPr lang="en-GB"/>
            <a:t>Order sent to dealing department for execution</a:t>
          </a:r>
        </a:p>
      </dgm:t>
    </dgm:pt>
    <dgm:pt modelId="{777F97B9-FFC8-4B5F-8ED1-169F32D7993B}" type="parTrans" cxnId="{821BBE8A-A1C5-49B6-920D-EA4F6865FEF3}">
      <dgm:prSet/>
      <dgm:spPr/>
      <dgm:t>
        <a:bodyPr/>
        <a:lstStyle/>
        <a:p>
          <a:endParaRPr lang="en-GB"/>
        </a:p>
      </dgm:t>
    </dgm:pt>
    <dgm:pt modelId="{632D160E-5657-4D48-954B-6D7E36D9FCBE}" type="sibTrans" cxnId="{821BBE8A-A1C5-49B6-920D-EA4F6865FEF3}">
      <dgm:prSet/>
      <dgm:spPr/>
      <dgm:t>
        <a:bodyPr/>
        <a:lstStyle/>
        <a:p>
          <a:endParaRPr lang="en-GB"/>
        </a:p>
      </dgm:t>
    </dgm:pt>
    <dgm:pt modelId="{941CDD6A-7905-4DB3-A9AF-BB1F37C6D5DE}">
      <dgm:prSet/>
      <dgm:spPr/>
      <dgm:t>
        <a:bodyPr/>
        <a:lstStyle/>
        <a:p>
          <a:r>
            <a:rPr lang="en-GB"/>
            <a:t>If the order is valid for execution </a:t>
          </a:r>
        </a:p>
      </dgm:t>
    </dgm:pt>
    <dgm:pt modelId="{DD4A23E1-8D0D-46A0-A6D9-ACFEDBC55821}" type="parTrans" cxnId="{E3C5B161-EBE2-484F-9E30-57294CAD7693}">
      <dgm:prSet/>
      <dgm:spPr/>
      <dgm:t>
        <a:bodyPr/>
        <a:lstStyle/>
        <a:p>
          <a:endParaRPr lang="en-GB"/>
        </a:p>
      </dgm:t>
    </dgm:pt>
    <dgm:pt modelId="{33EB6EBF-92EE-4D3B-9386-7A32FF8EDFDB}" type="sibTrans" cxnId="{E3C5B161-EBE2-484F-9E30-57294CAD7693}">
      <dgm:prSet/>
      <dgm:spPr/>
      <dgm:t>
        <a:bodyPr/>
        <a:lstStyle/>
        <a:p>
          <a:endParaRPr lang="en-GB"/>
        </a:p>
      </dgm:t>
    </dgm:pt>
    <dgm:pt modelId="{466F9CC8-9DC5-48F3-A667-23EBF787DB04}">
      <dgm:prSet/>
      <dgm:spPr/>
      <dgm:t>
        <a:bodyPr/>
        <a:lstStyle/>
        <a:p>
          <a:r>
            <a:rPr lang="en-GB"/>
            <a:t>Confirmation sent to client</a:t>
          </a:r>
        </a:p>
      </dgm:t>
    </dgm:pt>
    <dgm:pt modelId="{F36DD669-5063-4A2B-B833-CF58BEB5D687}" type="parTrans" cxnId="{0E2711CD-0248-4B59-B905-D3DC322461B9}">
      <dgm:prSet/>
      <dgm:spPr/>
      <dgm:t>
        <a:bodyPr/>
        <a:lstStyle/>
        <a:p>
          <a:endParaRPr lang="en-GB"/>
        </a:p>
      </dgm:t>
    </dgm:pt>
    <dgm:pt modelId="{376748CE-C3E7-4ED3-912F-7E9C0C87EC01}" type="sibTrans" cxnId="{0E2711CD-0248-4B59-B905-D3DC322461B9}">
      <dgm:prSet/>
      <dgm:spPr/>
      <dgm:t>
        <a:bodyPr/>
        <a:lstStyle/>
        <a:p>
          <a:endParaRPr lang="en-GB"/>
        </a:p>
      </dgm:t>
    </dgm:pt>
    <dgm:pt modelId="{C0390DA3-145C-4DD8-99D4-F5E2C080C785}">
      <dgm:prSet/>
      <dgm:spPr/>
      <dgm:t>
        <a:bodyPr/>
        <a:lstStyle/>
        <a:p>
          <a:r>
            <a:rPr lang="en-GB"/>
            <a:t>Order is executed by the dealing department </a:t>
          </a:r>
        </a:p>
      </dgm:t>
    </dgm:pt>
    <dgm:pt modelId="{102A4758-8DBC-4156-8492-378A0E475898}" type="parTrans" cxnId="{21E561C2-433A-4D1A-A344-F8CC8B2B978A}">
      <dgm:prSet/>
      <dgm:spPr/>
      <dgm:t>
        <a:bodyPr/>
        <a:lstStyle/>
        <a:p>
          <a:endParaRPr lang="en-GB"/>
        </a:p>
      </dgm:t>
    </dgm:pt>
    <dgm:pt modelId="{12B6E1AF-AC2B-4272-B0EF-DC776D0B157D}" type="sibTrans" cxnId="{21E561C2-433A-4D1A-A344-F8CC8B2B978A}">
      <dgm:prSet/>
      <dgm:spPr/>
      <dgm:t>
        <a:bodyPr/>
        <a:lstStyle/>
        <a:p>
          <a:endParaRPr lang="en-GB"/>
        </a:p>
      </dgm:t>
    </dgm:pt>
    <dgm:pt modelId="{969E024F-27C2-4A66-B823-727158432445}" type="pres">
      <dgm:prSet presAssocID="{5E420B63-BCAE-472B-8228-B5AA03D91F6D}" presName="linearFlow" presStyleCnt="0">
        <dgm:presLayoutVars>
          <dgm:resizeHandles val="exact"/>
        </dgm:presLayoutVars>
      </dgm:prSet>
      <dgm:spPr/>
    </dgm:pt>
    <dgm:pt modelId="{AF504283-50F4-43B4-B597-98B93AEB6A98}" type="pres">
      <dgm:prSet presAssocID="{15922012-B05B-4FF3-83AC-F4F96C3E3776}" presName="node" presStyleLbl="node1" presStyleIdx="0" presStyleCnt="6">
        <dgm:presLayoutVars>
          <dgm:bulletEnabled val="1"/>
        </dgm:presLayoutVars>
      </dgm:prSet>
      <dgm:spPr/>
    </dgm:pt>
    <dgm:pt modelId="{C8C33246-E640-446B-AAA0-75B546AEFD09}" type="pres">
      <dgm:prSet presAssocID="{8E788773-ECE2-4D07-B5CC-B4FCE6F38976}" presName="sibTrans" presStyleLbl="sibTrans2D1" presStyleIdx="0" presStyleCnt="5"/>
      <dgm:spPr/>
    </dgm:pt>
    <dgm:pt modelId="{4136E096-373C-4E43-9963-0A70D8A8BE68}" type="pres">
      <dgm:prSet presAssocID="{8E788773-ECE2-4D07-B5CC-B4FCE6F38976}" presName="connectorText" presStyleLbl="sibTrans2D1" presStyleIdx="0" presStyleCnt="5"/>
      <dgm:spPr/>
    </dgm:pt>
    <dgm:pt modelId="{AE888B8D-4E44-45E9-A49B-024C3EEDFC5B}" type="pres">
      <dgm:prSet presAssocID="{0EC1520D-3A6B-4785-9008-48A2085C1364}" presName="node" presStyleLbl="node1" presStyleIdx="1" presStyleCnt="6">
        <dgm:presLayoutVars>
          <dgm:bulletEnabled val="1"/>
        </dgm:presLayoutVars>
      </dgm:prSet>
      <dgm:spPr/>
    </dgm:pt>
    <dgm:pt modelId="{14D0AA3A-B106-4074-990A-C2845DED067A}" type="pres">
      <dgm:prSet presAssocID="{2F934C40-4A4F-4E29-9CCF-3471582CABFC}" presName="sibTrans" presStyleLbl="sibTrans2D1" presStyleIdx="1" presStyleCnt="5"/>
      <dgm:spPr/>
    </dgm:pt>
    <dgm:pt modelId="{9163EDA9-E1C3-4F98-B005-3EA1D6168513}" type="pres">
      <dgm:prSet presAssocID="{2F934C40-4A4F-4E29-9CCF-3471582CABFC}" presName="connectorText" presStyleLbl="sibTrans2D1" presStyleIdx="1" presStyleCnt="5"/>
      <dgm:spPr/>
    </dgm:pt>
    <dgm:pt modelId="{F323B739-6F5D-4593-960D-89B0AC2BCACF}" type="pres">
      <dgm:prSet presAssocID="{03265F8E-F5D2-4911-9C08-D5D0D8422D75}" presName="node" presStyleLbl="node1" presStyleIdx="2" presStyleCnt="6">
        <dgm:presLayoutVars>
          <dgm:bulletEnabled val="1"/>
        </dgm:presLayoutVars>
      </dgm:prSet>
      <dgm:spPr/>
    </dgm:pt>
    <dgm:pt modelId="{976D5D4F-4A94-4578-BF2B-16F9547EBE29}" type="pres">
      <dgm:prSet presAssocID="{632D160E-5657-4D48-954B-6D7E36D9FCBE}" presName="sibTrans" presStyleLbl="sibTrans2D1" presStyleIdx="2" presStyleCnt="5"/>
      <dgm:spPr/>
    </dgm:pt>
    <dgm:pt modelId="{03763913-6BDB-45B8-92FC-7E08F80CAAF3}" type="pres">
      <dgm:prSet presAssocID="{632D160E-5657-4D48-954B-6D7E36D9FCBE}" presName="connectorText" presStyleLbl="sibTrans2D1" presStyleIdx="2" presStyleCnt="5"/>
      <dgm:spPr/>
    </dgm:pt>
    <dgm:pt modelId="{21C74790-9289-4C2C-84DF-BC0BA9D8EC41}" type="pres">
      <dgm:prSet presAssocID="{941CDD6A-7905-4DB3-A9AF-BB1F37C6D5DE}" presName="node" presStyleLbl="node1" presStyleIdx="3" presStyleCnt="6">
        <dgm:presLayoutVars>
          <dgm:bulletEnabled val="1"/>
        </dgm:presLayoutVars>
      </dgm:prSet>
      <dgm:spPr/>
    </dgm:pt>
    <dgm:pt modelId="{0A19E1E9-67CD-4681-B11F-2D240A5D8A64}" type="pres">
      <dgm:prSet presAssocID="{33EB6EBF-92EE-4D3B-9386-7A32FF8EDFDB}" presName="sibTrans" presStyleLbl="sibTrans2D1" presStyleIdx="3" presStyleCnt="5"/>
      <dgm:spPr/>
    </dgm:pt>
    <dgm:pt modelId="{35C15DA8-4950-4745-925D-6C9FB78963D1}" type="pres">
      <dgm:prSet presAssocID="{33EB6EBF-92EE-4D3B-9386-7A32FF8EDFDB}" presName="connectorText" presStyleLbl="sibTrans2D1" presStyleIdx="3" presStyleCnt="5"/>
      <dgm:spPr/>
    </dgm:pt>
    <dgm:pt modelId="{311490BA-E056-4E9C-A802-BB416850A9AF}" type="pres">
      <dgm:prSet presAssocID="{C0390DA3-145C-4DD8-99D4-F5E2C080C785}" presName="node" presStyleLbl="node1" presStyleIdx="4" presStyleCnt="6">
        <dgm:presLayoutVars>
          <dgm:bulletEnabled val="1"/>
        </dgm:presLayoutVars>
      </dgm:prSet>
      <dgm:spPr/>
    </dgm:pt>
    <dgm:pt modelId="{72CD8978-4A76-47D4-8ACC-DE5CB7A86207}" type="pres">
      <dgm:prSet presAssocID="{12B6E1AF-AC2B-4272-B0EF-DC776D0B157D}" presName="sibTrans" presStyleLbl="sibTrans2D1" presStyleIdx="4" presStyleCnt="5"/>
      <dgm:spPr/>
    </dgm:pt>
    <dgm:pt modelId="{0DA63209-F23B-4953-BFAE-292E931A424D}" type="pres">
      <dgm:prSet presAssocID="{12B6E1AF-AC2B-4272-B0EF-DC776D0B157D}" presName="connectorText" presStyleLbl="sibTrans2D1" presStyleIdx="4" presStyleCnt="5"/>
      <dgm:spPr/>
    </dgm:pt>
    <dgm:pt modelId="{82FA7C42-EEC5-42EC-B8D3-6E4B5965E6DE}" type="pres">
      <dgm:prSet presAssocID="{466F9CC8-9DC5-48F3-A667-23EBF787DB04}" presName="node" presStyleLbl="node1" presStyleIdx="5" presStyleCnt="6">
        <dgm:presLayoutVars>
          <dgm:bulletEnabled val="1"/>
        </dgm:presLayoutVars>
      </dgm:prSet>
      <dgm:spPr/>
    </dgm:pt>
  </dgm:ptLst>
  <dgm:cxnLst>
    <dgm:cxn modelId="{9E416815-9CBF-4C71-B190-D4F64826AC4A}" type="presOf" srcId="{466F9CC8-9DC5-48F3-A667-23EBF787DB04}" destId="{82FA7C42-EEC5-42EC-B8D3-6E4B5965E6DE}" srcOrd="0" destOrd="0" presId="urn:microsoft.com/office/officeart/2005/8/layout/process2"/>
    <dgm:cxn modelId="{B6234F33-125A-4448-901D-32EC9F60158E}" type="presOf" srcId="{C0390DA3-145C-4DD8-99D4-F5E2C080C785}" destId="{311490BA-E056-4E9C-A802-BB416850A9AF}" srcOrd="0" destOrd="0" presId="urn:microsoft.com/office/officeart/2005/8/layout/process2"/>
    <dgm:cxn modelId="{1AF65C41-8603-45BD-B385-5E245CE1A340}" type="presOf" srcId="{5E420B63-BCAE-472B-8228-B5AA03D91F6D}" destId="{969E024F-27C2-4A66-B823-727158432445}" srcOrd="0" destOrd="0" presId="urn:microsoft.com/office/officeart/2005/8/layout/process2"/>
    <dgm:cxn modelId="{E3C5B161-EBE2-484F-9E30-57294CAD7693}" srcId="{5E420B63-BCAE-472B-8228-B5AA03D91F6D}" destId="{941CDD6A-7905-4DB3-A9AF-BB1F37C6D5DE}" srcOrd="3" destOrd="0" parTransId="{DD4A23E1-8D0D-46A0-A6D9-ACFEDBC55821}" sibTransId="{33EB6EBF-92EE-4D3B-9386-7A32FF8EDFDB}"/>
    <dgm:cxn modelId="{FDAE3743-6A99-47FB-AE69-A35503091B7E}" type="presOf" srcId="{941CDD6A-7905-4DB3-A9AF-BB1F37C6D5DE}" destId="{21C74790-9289-4C2C-84DF-BC0BA9D8EC41}" srcOrd="0" destOrd="0" presId="urn:microsoft.com/office/officeart/2005/8/layout/process2"/>
    <dgm:cxn modelId="{91526E52-5E0F-49B6-97EA-4528FB445A0F}" type="presOf" srcId="{632D160E-5657-4D48-954B-6D7E36D9FCBE}" destId="{976D5D4F-4A94-4578-BF2B-16F9547EBE29}" srcOrd="0" destOrd="0" presId="urn:microsoft.com/office/officeart/2005/8/layout/process2"/>
    <dgm:cxn modelId="{B470827E-3569-4F9C-A6CA-CC79595521C6}" type="presOf" srcId="{33EB6EBF-92EE-4D3B-9386-7A32FF8EDFDB}" destId="{35C15DA8-4950-4745-925D-6C9FB78963D1}" srcOrd="1" destOrd="0" presId="urn:microsoft.com/office/officeart/2005/8/layout/process2"/>
    <dgm:cxn modelId="{821BBE8A-A1C5-49B6-920D-EA4F6865FEF3}" srcId="{5E420B63-BCAE-472B-8228-B5AA03D91F6D}" destId="{03265F8E-F5D2-4911-9C08-D5D0D8422D75}" srcOrd="2" destOrd="0" parTransId="{777F97B9-FFC8-4B5F-8ED1-169F32D7993B}" sibTransId="{632D160E-5657-4D48-954B-6D7E36D9FCBE}"/>
    <dgm:cxn modelId="{E52AA693-AF5D-4035-B114-6F1BE9D82916}" type="presOf" srcId="{12B6E1AF-AC2B-4272-B0EF-DC776D0B157D}" destId="{0DA63209-F23B-4953-BFAE-292E931A424D}" srcOrd="1" destOrd="0" presId="urn:microsoft.com/office/officeart/2005/8/layout/process2"/>
    <dgm:cxn modelId="{DADB189E-A048-4670-8C09-4E0A96E10EAA}" type="presOf" srcId="{15922012-B05B-4FF3-83AC-F4F96C3E3776}" destId="{AF504283-50F4-43B4-B597-98B93AEB6A98}" srcOrd="0" destOrd="0" presId="urn:microsoft.com/office/officeart/2005/8/layout/process2"/>
    <dgm:cxn modelId="{325B99A7-B82B-473E-96E7-CEE0287DB622}" type="presOf" srcId="{2F934C40-4A4F-4E29-9CCF-3471582CABFC}" destId="{14D0AA3A-B106-4074-990A-C2845DED067A}" srcOrd="0" destOrd="0" presId="urn:microsoft.com/office/officeart/2005/8/layout/process2"/>
    <dgm:cxn modelId="{2D619BB1-97C2-4B97-81CB-AE297A45BAFF}" type="presOf" srcId="{8E788773-ECE2-4D07-B5CC-B4FCE6F38976}" destId="{C8C33246-E640-446B-AAA0-75B546AEFD09}" srcOrd="0" destOrd="0" presId="urn:microsoft.com/office/officeart/2005/8/layout/process2"/>
    <dgm:cxn modelId="{52836AB2-DEC9-46D0-9587-7A07E3E1C35D}" srcId="{5E420B63-BCAE-472B-8228-B5AA03D91F6D}" destId="{0EC1520D-3A6B-4785-9008-48A2085C1364}" srcOrd="1" destOrd="0" parTransId="{E0042D2C-61F0-4084-A3B6-01DE4DFD395D}" sibTransId="{2F934C40-4A4F-4E29-9CCF-3471582CABFC}"/>
    <dgm:cxn modelId="{21E561C2-433A-4D1A-A344-F8CC8B2B978A}" srcId="{5E420B63-BCAE-472B-8228-B5AA03D91F6D}" destId="{C0390DA3-145C-4DD8-99D4-F5E2C080C785}" srcOrd="4" destOrd="0" parTransId="{102A4758-8DBC-4156-8492-378A0E475898}" sibTransId="{12B6E1AF-AC2B-4272-B0EF-DC776D0B157D}"/>
    <dgm:cxn modelId="{1B19EFC3-D4F8-4212-BF5C-D34AAD9E07A7}" type="presOf" srcId="{8E788773-ECE2-4D07-B5CC-B4FCE6F38976}" destId="{4136E096-373C-4E43-9963-0A70D8A8BE68}" srcOrd="1" destOrd="0" presId="urn:microsoft.com/office/officeart/2005/8/layout/process2"/>
    <dgm:cxn modelId="{0E2711CD-0248-4B59-B905-D3DC322461B9}" srcId="{5E420B63-BCAE-472B-8228-B5AA03D91F6D}" destId="{466F9CC8-9DC5-48F3-A667-23EBF787DB04}" srcOrd="5" destOrd="0" parTransId="{F36DD669-5063-4A2B-B833-CF58BEB5D687}" sibTransId="{376748CE-C3E7-4ED3-912F-7E9C0C87EC01}"/>
    <dgm:cxn modelId="{AC15DDD8-CE34-44AF-9707-883DC77E8C78}" type="presOf" srcId="{632D160E-5657-4D48-954B-6D7E36D9FCBE}" destId="{03763913-6BDB-45B8-92FC-7E08F80CAAF3}" srcOrd="1" destOrd="0" presId="urn:microsoft.com/office/officeart/2005/8/layout/process2"/>
    <dgm:cxn modelId="{67DBB7DA-0831-4616-8256-D516FB3935B9}" type="presOf" srcId="{12B6E1AF-AC2B-4272-B0EF-DC776D0B157D}" destId="{72CD8978-4A76-47D4-8ACC-DE5CB7A86207}" srcOrd="0" destOrd="0" presId="urn:microsoft.com/office/officeart/2005/8/layout/process2"/>
    <dgm:cxn modelId="{7073F5DA-AD19-42A4-A549-926DE88A9A5D}" type="presOf" srcId="{0EC1520D-3A6B-4785-9008-48A2085C1364}" destId="{AE888B8D-4E44-45E9-A49B-024C3EEDFC5B}" srcOrd="0" destOrd="0" presId="urn:microsoft.com/office/officeart/2005/8/layout/process2"/>
    <dgm:cxn modelId="{5BDD5ADC-FCCF-404F-B14D-572D7C5802A9}" srcId="{5E420B63-BCAE-472B-8228-B5AA03D91F6D}" destId="{15922012-B05B-4FF3-83AC-F4F96C3E3776}" srcOrd="0" destOrd="0" parTransId="{AD9CC761-2F43-4859-B821-317648FC1673}" sibTransId="{8E788773-ECE2-4D07-B5CC-B4FCE6F38976}"/>
    <dgm:cxn modelId="{A41546ED-4193-4F8E-8F14-87864357975E}" type="presOf" srcId="{2F934C40-4A4F-4E29-9CCF-3471582CABFC}" destId="{9163EDA9-E1C3-4F98-B005-3EA1D6168513}" srcOrd="1" destOrd="0" presId="urn:microsoft.com/office/officeart/2005/8/layout/process2"/>
    <dgm:cxn modelId="{BF98C8F2-DAD1-4A18-9651-D8499D751C63}" type="presOf" srcId="{03265F8E-F5D2-4911-9C08-D5D0D8422D75}" destId="{F323B739-6F5D-4593-960D-89B0AC2BCACF}" srcOrd="0" destOrd="0" presId="urn:microsoft.com/office/officeart/2005/8/layout/process2"/>
    <dgm:cxn modelId="{D828F4FF-BC6A-41E4-AD92-0E8C1DEEC158}" type="presOf" srcId="{33EB6EBF-92EE-4D3B-9386-7A32FF8EDFDB}" destId="{0A19E1E9-67CD-4681-B11F-2D240A5D8A64}" srcOrd="0" destOrd="0" presId="urn:microsoft.com/office/officeart/2005/8/layout/process2"/>
    <dgm:cxn modelId="{4ACCB411-5104-43B4-B66D-3AF2DCB76CFE}" type="presParOf" srcId="{969E024F-27C2-4A66-B823-727158432445}" destId="{AF504283-50F4-43B4-B597-98B93AEB6A98}" srcOrd="0" destOrd="0" presId="urn:microsoft.com/office/officeart/2005/8/layout/process2"/>
    <dgm:cxn modelId="{3D0078C2-26C8-428A-B194-91F38D93FF65}" type="presParOf" srcId="{969E024F-27C2-4A66-B823-727158432445}" destId="{C8C33246-E640-446B-AAA0-75B546AEFD09}" srcOrd="1" destOrd="0" presId="urn:microsoft.com/office/officeart/2005/8/layout/process2"/>
    <dgm:cxn modelId="{6FD9D4A0-D40A-4668-9E7A-DBA3B4D909C0}" type="presParOf" srcId="{C8C33246-E640-446B-AAA0-75B546AEFD09}" destId="{4136E096-373C-4E43-9963-0A70D8A8BE68}" srcOrd="0" destOrd="0" presId="urn:microsoft.com/office/officeart/2005/8/layout/process2"/>
    <dgm:cxn modelId="{7835D61F-C184-4C93-BBAF-525E957874F6}" type="presParOf" srcId="{969E024F-27C2-4A66-B823-727158432445}" destId="{AE888B8D-4E44-45E9-A49B-024C3EEDFC5B}" srcOrd="2" destOrd="0" presId="urn:microsoft.com/office/officeart/2005/8/layout/process2"/>
    <dgm:cxn modelId="{B03383F4-F0EE-420B-A9E1-EBD7B3D89EBD}" type="presParOf" srcId="{969E024F-27C2-4A66-B823-727158432445}" destId="{14D0AA3A-B106-4074-990A-C2845DED067A}" srcOrd="3" destOrd="0" presId="urn:microsoft.com/office/officeart/2005/8/layout/process2"/>
    <dgm:cxn modelId="{AF7B4489-66C2-4AD9-951C-EAE090E137A7}" type="presParOf" srcId="{14D0AA3A-B106-4074-990A-C2845DED067A}" destId="{9163EDA9-E1C3-4F98-B005-3EA1D6168513}" srcOrd="0" destOrd="0" presId="urn:microsoft.com/office/officeart/2005/8/layout/process2"/>
    <dgm:cxn modelId="{344202A9-F608-447D-8A25-4ED3F4359663}" type="presParOf" srcId="{969E024F-27C2-4A66-B823-727158432445}" destId="{F323B739-6F5D-4593-960D-89B0AC2BCACF}" srcOrd="4" destOrd="0" presId="urn:microsoft.com/office/officeart/2005/8/layout/process2"/>
    <dgm:cxn modelId="{19B37D22-7F86-44A9-9A34-50D605FDEF29}" type="presParOf" srcId="{969E024F-27C2-4A66-B823-727158432445}" destId="{976D5D4F-4A94-4578-BF2B-16F9547EBE29}" srcOrd="5" destOrd="0" presId="urn:microsoft.com/office/officeart/2005/8/layout/process2"/>
    <dgm:cxn modelId="{DD6349E8-7E50-4ED7-A842-B736BC0D0D8F}" type="presParOf" srcId="{976D5D4F-4A94-4578-BF2B-16F9547EBE29}" destId="{03763913-6BDB-45B8-92FC-7E08F80CAAF3}" srcOrd="0" destOrd="0" presId="urn:microsoft.com/office/officeart/2005/8/layout/process2"/>
    <dgm:cxn modelId="{840370E6-AE79-455D-93AE-3D0C4C9623E1}" type="presParOf" srcId="{969E024F-27C2-4A66-B823-727158432445}" destId="{21C74790-9289-4C2C-84DF-BC0BA9D8EC41}" srcOrd="6" destOrd="0" presId="urn:microsoft.com/office/officeart/2005/8/layout/process2"/>
    <dgm:cxn modelId="{03707680-FDF3-44ED-BA5A-65944CBCB650}" type="presParOf" srcId="{969E024F-27C2-4A66-B823-727158432445}" destId="{0A19E1E9-67CD-4681-B11F-2D240A5D8A64}" srcOrd="7" destOrd="0" presId="urn:microsoft.com/office/officeart/2005/8/layout/process2"/>
    <dgm:cxn modelId="{2924AA76-4C63-4B2B-90AB-084E6C33E90C}" type="presParOf" srcId="{0A19E1E9-67CD-4681-B11F-2D240A5D8A64}" destId="{35C15DA8-4950-4745-925D-6C9FB78963D1}" srcOrd="0" destOrd="0" presId="urn:microsoft.com/office/officeart/2005/8/layout/process2"/>
    <dgm:cxn modelId="{0E9D95CF-0D69-4AC1-BD6A-7BB39C6D06B5}" type="presParOf" srcId="{969E024F-27C2-4A66-B823-727158432445}" destId="{311490BA-E056-4E9C-A802-BB416850A9AF}" srcOrd="8" destOrd="0" presId="urn:microsoft.com/office/officeart/2005/8/layout/process2"/>
    <dgm:cxn modelId="{74572EFD-71AB-4AB6-858E-8CDFE9C984C3}" type="presParOf" srcId="{969E024F-27C2-4A66-B823-727158432445}" destId="{72CD8978-4A76-47D4-8ACC-DE5CB7A86207}" srcOrd="9" destOrd="0" presId="urn:microsoft.com/office/officeart/2005/8/layout/process2"/>
    <dgm:cxn modelId="{9AEA3189-E95C-49DC-B9C3-7A9BC347DEF0}" type="presParOf" srcId="{72CD8978-4A76-47D4-8ACC-DE5CB7A86207}" destId="{0DA63209-F23B-4953-BFAE-292E931A424D}" srcOrd="0" destOrd="0" presId="urn:microsoft.com/office/officeart/2005/8/layout/process2"/>
    <dgm:cxn modelId="{B0DC5F4B-4072-4E62-B2E1-1EFA735CA332}" type="presParOf" srcId="{969E024F-27C2-4A66-B823-727158432445}" destId="{82FA7C42-EEC5-42EC-B8D3-6E4B5965E6DE}" srcOrd="10"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04283-50F4-43B4-B597-98B93AEB6A98}">
      <dsp:nvSpPr>
        <dsp:cNvPr id="0" name=""/>
        <dsp:cNvSpPr/>
      </dsp:nvSpPr>
      <dsp:spPr>
        <a:xfrm>
          <a:off x="1868992" y="423"/>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Client logs into his account and initiates order</a:t>
          </a:r>
        </a:p>
      </dsp:txBody>
      <dsp:txXfrm>
        <a:off x="1879144" y="10575"/>
        <a:ext cx="1318536" cy="326321"/>
      </dsp:txXfrm>
    </dsp:sp>
    <dsp:sp modelId="{C8C33246-E640-446B-AAA0-75B546AEFD09}">
      <dsp:nvSpPr>
        <dsp:cNvPr id="0" name=""/>
        <dsp:cNvSpPr/>
      </dsp:nvSpPr>
      <dsp:spPr>
        <a:xfrm rot="5400000">
          <a:off x="2473420" y="355714"/>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368713"/>
        <a:ext cx="93589" cy="90989"/>
      </dsp:txXfrm>
    </dsp:sp>
    <dsp:sp modelId="{AE888B8D-4E44-45E9-A49B-024C3EEDFC5B}">
      <dsp:nvSpPr>
        <dsp:cNvPr id="0" name=""/>
        <dsp:cNvSpPr/>
      </dsp:nvSpPr>
      <dsp:spPr>
        <a:xfrm>
          <a:off x="1868992" y="520361"/>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received through trading interface</a:t>
          </a:r>
        </a:p>
      </dsp:txBody>
      <dsp:txXfrm>
        <a:off x="1879144" y="530513"/>
        <a:ext cx="1318536" cy="326321"/>
      </dsp:txXfrm>
    </dsp:sp>
    <dsp:sp modelId="{14D0AA3A-B106-4074-990A-C2845DED067A}">
      <dsp:nvSpPr>
        <dsp:cNvPr id="0" name=""/>
        <dsp:cNvSpPr/>
      </dsp:nvSpPr>
      <dsp:spPr>
        <a:xfrm rot="5400000">
          <a:off x="2473420" y="875652"/>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888651"/>
        <a:ext cx="93589" cy="90989"/>
      </dsp:txXfrm>
    </dsp:sp>
    <dsp:sp modelId="{F323B739-6F5D-4593-960D-89B0AC2BCACF}">
      <dsp:nvSpPr>
        <dsp:cNvPr id="0" name=""/>
        <dsp:cNvSpPr/>
      </dsp:nvSpPr>
      <dsp:spPr>
        <a:xfrm>
          <a:off x="1868992" y="1040299"/>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sent to dealing department for execution</a:t>
          </a:r>
        </a:p>
      </dsp:txBody>
      <dsp:txXfrm>
        <a:off x="1879144" y="1050451"/>
        <a:ext cx="1318536" cy="326321"/>
      </dsp:txXfrm>
    </dsp:sp>
    <dsp:sp modelId="{976D5D4F-4A94-4578-BF2B-16F9547EBE29}">
      <dsp:nvSpPr>
        <dsp:cNvPr id="0" name=""/>
        <dsp:cNvSpPr/>
      </dsp:nvSpPr>
      <dsp:spPr>
        <a:xfrm rot="5400000">
          <a:off x="2473420" y="1395590"/>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1408589"/>
        <a:ext cx="93589" cy="90989"/>
      </dsp:txXfrm>
    </dsp:sp>
    <dsp:sp modelId="{21C74790-9289-4C2C-84DF-BC0BA9D8EC41}">
      <dsp:nvSpPr>
        <dsp:cNvPr id="0" name=""/>
        <dsp:cNvSpPr/>
      </dsp:nvSpPr>
      <dsp:spPr>
        <a:xfrm>
          <a:off x="1868992" y="1560237"/>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order is valid for execution</a:t>
          </a:r>
        </a:p>
      </dsp:txBody>
      <dsp:txXfrm>
        <a:off x="1879144" y="1570389"/>
        <a:ext cx="1318536" cy="326321"/>
      </dsp:txXfrm>
    </dsp:sp>
    <dsp:sp modelId="{0A19E1E9-67CD-4681-B11F-2D240A5D8A64}">
      <dsp:nvSpPr>
        <dsp:cNvPr id="0" name=""/>
        <dsp:cNvSpPr/>
      </dsp:nvSpPr>
      <dsp:spPr>
        <a:xfrm rot="5400000">
          <a:off x="2473420" y="1915528"/>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1928527"/>
        <a:ext cx="93589" cy="90989"/>
      </dsp:txXfrm>
    </dsp:sp>
    <dsp:sp modelId="{82FA7C42-EEC5-42EC-B8D3-6E4B5965E6DE}">
      <dsp:nvSpPr>
        <dsp:cNvPr id="0" name=""/>
        <dsp:cNvSpPr/>
      </dsp:nvSpPr>
      <dsp:spPr>
        <a:xfrm>
          <a:off x="1868992" y="2080175"/>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sent to the liquidity provider</a:t>
          </a:r>
        </a:p>
      </dsp:txBody>
      <dsp:txXfrm>
        <a:off x="1879144" y="2090327"/>
        <a:ext cx="1318536" cy="326321"/>
      </dsp:txXfrm>
    </dsp:sp>
    <dsp:sp modelId="{21D6048E-F4AE-4B33-9519-5595DDDF0CFB}">
      <dsp:nvSpPr>
        <dsp:cNvPr id="0" name=""/>
        <dsp:cNvSpPr/>
      </dsp:nvSpPr>
      <dsp:spPr>
        <a:xfrm rot="5400000">
          <a:off x="2473420" y="2435466"/>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2448465"/>
        <a:ext cx="93589" cy="90989"/>
      </dsp:txXfrm>
    </dsp:sp>
    <dsp:sp modelId="{6B7471EF-08EC-4DB5-B19D-F3688A16CD10}">
      <dsp:nvSpPr>
        <dsp:cNvPr id="0" name=""/>
        <dsp:cNvSpPr/>
      </dsp:nvSpPr>
      <dsp:spPr>
        <a:xfrm>
          <a:off x="1868992" y="2600113"/>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executed</a:t>
          </a:r>
        </a:p>
      </dsp:txBody>
      <dsp:txXfrm>
        <a:off x="1879144" y="2610265"/>
        <a:ext cx="1318536" cy="326321"/>
      </dsp:txXfrm>
    </dsp:sp>
    <dsp:sp modelId="{E0BEDC6C-DA07-4B85-A114-65DF121C35E1}">
      <dsp:nvSpPr>
        <dsp:cNvPr id="0" name=""/>
        <dsp:cNvSpPr/>
      </dsp:nvSpPr>
      <dsp:spPr>
        <a:xfrm rot="5400000">
          <a:off x="2473420" y="2955404"/>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2968403"/>
        <a:ext cx="93589" cy="90989"/>
      </dsp:txXfrm>
    </dsp:sp>
    <dsp:sp modelId="{9920962A-CAFF-4DA3-B5E6-E313FE9DF130}">
      <dsp:nvSpPr>
        <dsp:cNvPr id="0" name=""/>
        <dsp:cNvSpPr/>
      </dsp:nvSpPr>
      <dsp:spPr>
        <a:xfrm>
          <a:off x="1868992" y="3120051"/>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Confirmation sent to client</a:t>
          </a:r>
        </a:p>
      </dsp:txBody>
      <dsp:txXfrm>
        <a:off x="1879144" y="3130203"/>
        <a:ext cx="1318536" cy="3263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04283-50F4-43B4-B597-98B93AEB6A98}">
      <dsp:nvSpPr>
        <dsp:cNvPr id="0" name=""/>
        <dsp:cNvSpPr/>
      </dsp:nvSpPr>
      <dsp:spPr>
        <a:xfrm>
          <a:off x="1461491" y="1284"/>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Client logs into his account and initiates order</a:t>
          </a:r>
        </a:p>
      </dsp:txBody>
      <dsp:txXfrm>
        <a:off x="1472641" y="12434"/>
        <a:ext cx="1474317" cy="358397"/>
      </dsp:txXfrm>
    </dsp:sp>
    <dsp:sp modelId="{C8C33246-E640-446B-AAA0-75B546AEFD09}">
      <dsp:nvSpPr>
        <dsp:cNvPr id="0" name=""/>
        <dsp:cNvSpPr/>
      </dsp:nvSpPr>
      <dsp:spPr>
        <a:xfrm rot="5400000">
          <a:off x="2138419" y="391499"/>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405775"/>
        <a:ext cx="102787" cy="99933"/>
      </dsp:txXfrm>
    </dsp:sp>
    <dsp:sp modelId="{AE888B8D-4E44-45E9-A49B-024C3EEDFC5B}">
      <dsp:nvSpPr>
        <dsp:cNvPr id="0" name=""/>
        <dsp:cNvSpPr/>
      </dsp:nvSpPr>
      <dsp:spPr>
        <a:xfrm>
          <a:off x="1461491" y="572331"/>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received through trading interface</a:t>
          </a:r>
        </a:p>
      </dsp:txBody>
      <dsp:txXfrm>
        <a:off x="1472641" y="583481"/>
        <a:ext cx="1474317" cy="358397"/>
      </dsp:txXfrm>
    </dsp:sp>
    <dsp:sp modelId="{14D0AA3A-B106-4074-990A-C2845DED067A}">
      <dsp:nvSpPr>
        <dsp:cNvPr id="0" name=""/>
        <dsp:cNvSpPr/>
      </dsp:nvSpPr>
      <dsp:spPr>
        <a:xfrm rot="5400000">
          <a:off x="2138419" y="962546"/>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976822"/>
        <a:ext cx="102787" cy="99933"/>
      </dsp:txXfrm>
    </dsp:sp>
    <dsp:sp modelId="{F323B739-6F5D-4593-960D-89B0AC2BCACF}">
      <dsp:nvSpPr>
        <dsp:cNvPr id="0" name=""/>
        <dsp:cNvSpPr/>
      </dsp:nvSpPr>
      <dsp:spPr>
        <a:xfrm>
          <a:off x="1461491" y="1143377"/>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sent to dealing department for execution</a:t>
          </a:r>
        </a:p>
      </dsp:txBody>
      <dsp:txXfrm>
        <a:off x="1472641" y="1154527"/>
        <a:ext cx="1474317" cy="358397"/>
      </dsp:txXfrm>
    </dsp:sp>
    <dsp:sp modelId="{976D5D4F-4A94-4578-BF2B-16F9547EBE29}">
      <dsp:nvSpPr>
        <dsp:cNvPr id="0" name=""/>
        <dsp:cNvSpPr/>
      </dsp:nvSpPr>
      <dsp:spPr>
        <a:xfrm rot="5400000">
          <a:off x="2138419" y="1533593"/>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1547869"/>
        <a:ext cx="102787" cy="99933"/>
      </dsp:txXfrm>
    </dsp:sp>
    <dsp:sp modelId="{21C74790-9289-4C2C-84DF-BC0BA9D8EC41}">
      <dsp:nvSpPr>
        <dsp:cNvPr id="0" name=""/>
        <dsp:cNvSpPr/>
      </dsp:nvSpPr>
      <dsp:spPr>
        <a:xfrm>
          <a:off x="1461491" y="1714424"/>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the order is valid for execution </a:t>
          </a:r>
        </a:p>
      </dsp:txBody>
      <dsp:txXfrm>
        <a:off x="1472641" y="1725574"/>
        <a:ext cx="1474317" cy="358397"/>
      </dsp:txXfrm>
    </dsp:sp>
    <dsp:sp modelId="{0A19E1E9-67CD-4681-B11F-2D240A5D8A64}">
      <dsp:nvSpPr>
        <dsp:cNvPr id="0" name=""/>
        <dsp:cNvSpPr/>
      </dsp:nvSpPr>
      <dsp:spPr>
        <a:xfrm rot="5400000">
          <a:off x="2138419" y="2104639"/>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2118915"/>
        <a:ext cx="102787" cy="99933"/>
      </dsp:txXfrm>
    </dsp:sp>
    <dsp:sp modelId="{311490BA-E056-4E9C-A802-BB416850A9AF}">
      <dsp:nvSpPr>
        <dsp:cNvPr id="0" name=""/>
        <dsp:cNvSpPr/>
      </dsp:nvSpPr>
      <dsp:spPr>
        <a:xfrm>
          <a:off x="1461491" y="2285470"/>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is executed by the dealing department </a:t>
          </a:r>
        </a:p>
      </dsp:txBody>
      <dsp:txXfrm>
        <a:off x="1472641" y="2296620"/>
        <a:ext cx="1474317" cy="358397"/>
      </dsp:txXfrm>
    </dsp:sp>
    <dsp:sp modelId="{72CD8978-4A76-47D4-8ACC-DE5CB7A86207}">
      <dsp:nvSpPr>
        <dsp:cNvPr id="0" name=""/>
        <dsp:cNvSpPr/>
      </dsp:nvSpPr>
      <dsp:spPr>
        <a:xfrm rot="5400000">
          <a:off x="2138419" y="2675686"/>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2689962"/>
        <a:ext cx="102787" cy="99933"/>
      </dsp:txXfrm>
    </dsp:sp>
    <dsp:sp modelId="{82FA7C42-EEC5-42EC-B8D3-6E4B5965E6DE}">
      <dsp:nvSpPr>
        <dsp:cNvPr id="0" name=""/>
        <dsp:cNvSpPr/>
      </dsp:nvSpPr>
      <dsp:spPr>
        <a:xfrm>
          <a:off x="1461491" y="2856517"/>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Confirmation sent to client</a:t>
          </a:r>
        </a:p>
      </dsp:txBody>
      <dsp:txXfrm>
        <a:off x="1472641" y="2867667"/>
        <a:ext cx="1474317" cy="3583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COMPANY’s NAME</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 TRADING MAU LTD</dc:title>
  <dc:subject/>
  <dc:creator>ERATO</dc:creator>
  <cp:keywords/>
  <dc:description/>
  <cp:lastModifiedBy>Nayia Xiari</cp:lastModifiedBy>
  <cp:revision>18</cp:revision>
  <dcterms:created xsi:type="dcterms:W3CDTF">2022-05-11T09:37:00Z</dcterms:created>
  <dcterms:modified xsi:type="dcterms:W3CDTF">2024-02-27T18:10:00Z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da202416c9f2f81991d8e1bc0e01d345a379de11dfca019d758e33d894dc7f54</vt:lpwstr>
  </property>
</Properties>
</file>